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BF7CC8" w:rsidP="00081FFB">
      <w:pPr>
        <w:pStyle w:val="Ttulo1"/>
        <w:ind w:firstLine="0"/>
        <w:rPr>
          <w:b w:val="0"/>
        </w:rPr>
      </w:pPr>
      <w:r>
        <w:t>P</w:t>
      </w:r>
      <w:r w:rsidR="00081FFB">
        <w:t xml:space="preserve">rojeto de </w:t>
      </w:r>
      <w:r>
        <w:t>L</w:t>
      </w:r>
      <w:r w:rsidR="00081FFB">
        <w:t xml:space="preserve">ei </w:t>
      </w:r>
      <w:r>
        <w:t>L</w:t>
      </w:r>
      <w:r w:rsidR="00081FFB">
        <w:t>egislativo</w:t>
      </w:r>
      <w:r>
        <w:t xml:space="preserve"> </w:t>
      </w:r>
      <w:r w:rsidR="000C5727">
        <w:t>nº...</w:t>
      </w:r>
      <w:r w:rsidR="00DF68A6">
        <w:t>.........</w:t>
      </w:r>
      <w:r w:rsidR="000C5727">
        <w:t>.</w:t>
      </w:r>
      <w:r w:rsidR="003E1938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081FFB" w:rsidRDefault="00081FFB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3E1938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081FFB" w:rsidP="00081FFB">
      <w:pPr>
        <w:ind w:left="4253" w:firstLine="1418"/>
        <w:rPr>
          <w:b/>
        </w:rPr>
      </w:pPr>
      <w:r>
        <w:rPr>
          <w:b/>
        </w:rPr>
        <w:t xml:space="preserve">                                          “Denomina vias públicas e dá outras providencias.”</w:t>
      </w:r>
    </w:p>
    <w:p w:rsidR="004B3980" w:rsidRDefault="004B3980" w:rsidP="004B3980">
      <w:pPr>
        <w:ind w:firstLine="1418"/>
      </w:pP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</w:rPr>
      </w:pPr>
    </w:p>
    <w:p w:rsidR="00081FFB" w:rsidRPr="00081FFB" w:rsidRDefault="00081FFB" w:rsidP="00081FFB">
      <w:pPr>
        <w:jc w:val="both"/>
        <w:rPr>
          <w:rFonts w:cs="Arial"/>
          <w:szCs w:val="24"/>
        </w:rPr>
      </w:pPr>
      <w:r w:rsidRPr="00081FFB">
        <w:rPr>
          <w:rFonts w:cs="Arial"/>
          <w:b/>
        </w:rPr>
        <w:t>Art. 1°</w:t>
      </w:r>
      <w:r>
        <w:rPr>
          <w:rFonts w:cs="Arial"/>
        </w:rPr>
        <w:t xml:space="preserve"> </w:t>
      </w:r>
      <w:r w:rsidRPr="00081FFB">
        <w:rPr>
          <w:rFonts w:cs="Arial"/>
          <w:b/>
        </w:rPr>
        <w:t>-</w:t>
      </w:r>
      <w:r>
        <w:rPr>
          <w:rFonts w:cs="Arial"/>
        </w:rPr>
        <w:t xml:space="preserve"> </w:t>
      </w:r>
      <w:r w:rsidRPr="00081FFB">
        <w:rPr>
          <w:rFonts w:cs="Arial"/>
          <w:szCs w:val="24"/>
        </w:rPr>
        <w:t>Passa a chamar-se a rua atual Beco da Avenca, bairro Vila Maggi para Rua Guiné Pereira</w:t>
      </w:r>
      <w:r>
        <w:rPr>
          <w:rFonts w:cs="Arial"/>
          <w:szCs w:val="24"/>
        </w:rPr>
        <w:t>.</w:t>
      </w:r>
    </w:p>
    <w:p w:rsidR="00081FFB" w:rsidRDefault="00081FFB" w:rsidP="00081FFB">
      <w:pPr>
        <w:jc w:val="both"/>
        <w:rPr>
          <w:rFonts w:cs="Arial"/>
        </w:rPr>
      </w:pPr>
    </w:p>
    <w:p w:rsidR="00081FFB" w:rsidRDefault="00081FFB" w:rsidP="00081FFB">
      <w:pPr>
        <w:jc w:val="both"/>
        <w:rPr>
          <w:rFonts w:cs="Arial"/>
          <w:b/>
        </w:rPr>
      </w:pPr>
    </w:p>
    <w:p w:rsidR="00081FFB" w:rsidRDefault="00081FFB" w:rsidP="00081FFB">
      <w:pPr>
        <w:jc w:val="both"/>
        <w:rPr>
          <w:rFonts w:cs="Arial"/>
        </w:rPr>
      </w:pPr>
      <w:r w:rsidRPr="00081FFB">
        <w:rPr>
          <w:rFonts w:cs="Arial"/>
          <w:b/>
        </w:rPr>
        <w:t>Art. 2° -</w:t>
      </w:r>
      <w:r>
        <w:rPr>
          <w:rFonts w:cs="Arial"/>
        </w:rPr>
        <w:t xml:space="preserve">  Esta lei entra em vigor na data de sua publicação.</w:t>
      </w:r>
    </w:p>
    <w:p w:rsidR="00081FFB" w:rsidRDefault="00081FFB" w:rsidP="00081FFB">
      <w:pPr>
        <w:jc w:val="both"/>
        <w:rPr>
          <w:b/>
        </w:rPr>
      </w:pPr>
    </w:p>
    <w:p w:rsidR="00081FFB" w:rsidRDefault="00081FFB" w:rsidP="00081FFB">
      <w:pPr>
        <w:jc w:val="both"/>
        <w:rPr>
          <w:b/>
        </w:rPr>
      </w:pP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Pr="003E1938" w:rsidRDefault="003E1938" w:rsidP="00323203">
      <w:pPr>
        <w:tabs>
          <w:tab w:val="left" w:pos="1418"/>
        </w:tabs>
        <w:jc w:val="both"/>
        <w:rPr>
          <w:b/>
          <w:szCs w:val="24"/>
        </w:rPr>
      </w:pPr>
      <w:r w:rsidRPr="003E1938">
        <w:rPr>
          <w:b/>
          <w:szCs w:val="24"/>
        </w:rPr>
        <w:t xml:space="preserve"> </w:t>
      </w:r>
      <w:r w:rsidR="00D92FFB" w:rsidRPr="003E1938">
        <w:rPr>
          <w:b/>
          <w:szCs w:val="24"/>
        </w:rPr>
        <w:t xml:space="preserve">Canela, </w:t>
      </w:r>
      <w:r w:rsidR="00081FFB">
        <w:rPr>
          <w:b/>
          <w:szCs w:val="24"/>
        </w:rPr>
        <w:t>18 de Junho</w:t>
      </w:r>
      <w:r w:rsidRPr="003E1938">
        <w:rPr>
          <w:b/>
          <w:szCs w:val="24"/>
        </w:rPr>
        <w:t xml:space="preserve"> de 2014</w:t>
      </w:r>
      <w:r w:rsidR="004B3980" w:rsidRPr="003E1938">
        <w:rPr>
          <w:b/>
          <w:szCs w:val="24"/>
        </w:rPr>
        <w:t>.</w:t>
      </w:r>
    </w:p>
    <w:p w:rsidR="004B3980" w:rsidRDefault="004B3980" w:rsidP="005A4C44">
      <w:pPr>
        <w:jc w:val="both"/>
      </w:pPr>
    </w:p>
    <w:p w:rsidR="00536872" w:rsidRDefault="00536872" w:rsidP="005A4C44">
      <w:pPr>
        <w:jc w:val="both"/>
      </w:pPr>
    </w:p>
    <w:p w:rsidR="00536872" w:rsidRDefault="00536872" w:rsidP="005A4C44">
      <w:pPr>
        <w:jc w:val="both"/>
      </w:pPr>
    </w:p>
    <w:p w:rsidR="004B3980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Alberi Dias</w:t>
      </w:r>
    </w:p>
    <w:p w:rsidR="00DE2218" w:rsidRPr="003E1938" w:rsidRDefault="004B3980" w:rsidP="00323203">
      <w:pPr>
        <w:ind w:firstLine="1418"/>
        <w:jc w:val="center"/>
        <w:rPr>
          <w:b/>
        </w:rPr>
      </w:pPr>
      <w:r w:rsidRPr="003E1938">
        <w:rPr>
          <w:b/>
        </w:rPr>
        <w:t>Vereador - PPS</w:t>
      </w:r>
    </w:p>
    <w:p w:rsidR="00DE2218" w:rsidRPr="003E1938" w:rsidRDefault="00521C26" w:rsidP="00323203">
      <w:pPr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17145</wp:posOffset>
            </wp:positionV>
            <wp:extent cx="1685925" cy="682625"/>
            <wp:effectExtent l="19050" t="0" r="9525" b="0"/>
            <wp:wrapSquare wrapText="right"/>
            <wp:docPr id="2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</w:t>
      </w: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81FFB" w:rsidRDefault="00081FFB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23203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PROJETO DE LEI LEGISLATIVO</w:t>
      </w: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081FFB" w:rsidP="00323203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081FFB" w:rsidRDefault="00081FFB" w:rsidP="00323203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cs="Arial"/>
          <w:b/>
          <w:szCs w:val="24"/>
        </w:rPr>
        <w:t xml:space="preserve">“O Senhor Guiné Pereira contribuiu para o crescimento da cidade de Canela, relatado a baixo um leve resumo de sua história. </w:t>
      </w:r>
    </w:p>
    <w:p w:rsidR="007D7EB6" w:rsidRDefault="007D7EB6" w:rsidP="00323203">
      <w:pPr>
        <w:autoSpaceDE w:val="0"/>
        <w:autoSpaceDN w:val="0"/>
        <w:adjustRightInd w:val="0"/>
        <w:rPr>
          <w:rFonts w:cs="Arial"/>
          <w:b/>
        </w:rPr>
      </w:pPr>
    </w:p>
    <w:p w:rsidR="0038698C" w:rsidRDefault="0038698C" w:rsidP="0038698C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Calibri" w:hAnsi="Calibri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  </w:t>
      </w:r>
    </w:p>
    <w:p w:rsidR="0038698C" w:rsidRPr="0038698C" w:rsidRDefault="0038698C" w:rsidP="0038698C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  <w:b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                                                                         </w:t>
      </w:r>
      <w:r w:rsidRPr="0038698C">
        <w:rPr>
          <w:rFonts w:ascii="Arial" w:hAnsi="Arial" w:cs="Arial"/>
          <w:b/>
          <w:color w:val="444444"/>
          <w:sz w:val="23"/>
          <w:szCs w:val="23"/>
        </w:rPr>
        <w:t>GUINÉ PEREIRA</w:t>
      </w:r>
    </w:p>
    <w:p w:rsidR="0038698C" w:rsidRPr="0038698C" w:rsidRDefault="0038698C" w:rsidP="0038698C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 xml:space="preserve">                                      </w:t>
      </w:r>
      <w:r w:rsidRPr="0038698C">
        <w:rPr>
          <w:rFonts w:ascii="Arial" w:hAnsi="Arial" w:cs="Arial"/>
          <w:color w:val="444444"/>
        </w:rPr>
        <w:t>Guiné Pereira nasceu em 25 de Agosto de 1916 em  Santana do Livramento, Filho de Vicente Pereira e Noversina Pereira, com 16 anos participou da revolução de 1930 na qualidade de Bocha, termo usado pelos alia</w:t>
      </w:r>
      <w:r>
        <w:rPr>
          <w:rFonts w:ascii="Arial" w:hAnsi="Arial" w:cs="Arial"/>
          <w:color w:val="444444"/>
        </w:rPr>
        <w:t xml:space="preserve">dos do General Flores da Cunha. </w:t>
      </w:r>
      <w:r w:rsidRPr="0038698C">
        <w:rPr>
          <w:rFonts w:ascii="Arial" w:hAnsi="Arial" w:cs="Arial"/>
          <w:color w:val="444444"/>
        </w:rPr>
        <w:t>No Fim da revolução sentou praça na Brigada Militar como soldado Raso de 10/07/1936 até 10/11/1943,foi praça nas cidades de Porto Alegre, Caxias do sul e São Francisco de Paula. Em 1945 mudou-se para Ca</w:t>
      </w:r>
      <w:r>
        <w:rPr>
          <w:rFonts w:ascii="Arial" w:hAnsi="Arial" w:cs="Arial"/>
          <w:color w:val="444444"/>
        </w:rPr>
        <w:t>nela sem uma profissão definida</w:t>
      </w:r>
      <w:r w:rsidRPr="0038698C"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t xml:space="preserve"> </w:t>
      </w:r>
      <w:r w:rsidRPr="0038698C">
        <w:rPr>
          <w:rFonts w:ascii="Arial" w:hAnsi="Arial" w:cs="Arial"/>
          <w:color w:val="444444"/>
        </w:rPr>
        <w:t xml:space="preserve">com o inicio dos trabalhos de construção das muralhas do cassino foi de tudo um pouco, servente de pedreiro, guarda das obras, pedreiro auxiliar, </w:t>
      </w:r>
      <w:r>
        <w:rPr>
          <w:rFonts w:ascii="Arial" w:hAnsi="Arial" w:cs="Arial"/>
          <w:color w:val="444444"/>
        </w:rPr>
        <w:t xml:space="preserve">e </w:t>
      </w:r>
      <w:r w:rsidRPr="0038698C">
        <w:rPr>
          <w:rFonts w:ascii="Arial" w:hAnsi="Arial" w:cs="Arial"/>
          <w:color w:val="444444"/>
        </w:rPr>
        <w:t>c</w:t>
      </w:r>
      <w:r>
        <w:rPr>
          <w:rFonts w:ascii="Arial" w:hAnsi="Arial" w:cs="Arial"/>
          <w:color w:val="444444"/>
        </w:rPr>
        <w:t>om o cancelamento das obras do C</w:t>
      </w:r>
      <w:r w:rsidRPr="0038698C">
        <w:rPr>
          <w:rFonts w:ascii="Arial" w:hAnsi="Arial" w:cs="Arial"/>
          <w:color w:val="444444"/>
        </w:rPr>
        <w:t>assino</w:t>
      </w:r>
      <w:r>
        <w:rPr>
          <w:rFonts w:ascii="Arial" w:hAnsi="Arial" w:cs="Arial"/>
          <w:color w:val="444444"/>
        </w:rPr>
        <w:t xml:space="preserve"> ele e um grupo de amigos criaram a Guarda Noturna da c</w:t>
      </w:r>
      <w:r w:rsidRPr="0038698C">
        <w:rPr>
          <w:rFonts w:ascii="Arial" w:hAnsi="Arial" w:cs="Arial"/>
          <w:color w:val="444444"/>
        </w:rPr>
        <w:t>idade de Canela , um tempo depois com a extinção da Guarda Noturna voltou a vida de pedreiro auxiliar participando da construção do Hospital de Canela,</w:t>
      </w:r>
      <w:r>
        <w:rPr>
          <w:rFonts w:ascii="Arial" w:hAnsi="Arial" w:cs="Arial"/>
          <w:color w:val="444444"/>
        </w:rPr>
        <w:t xml:space="preserve"> fez também o</w:t>
      </w:r>
      <w:r w:rsidRPr="0038698C">
        <w:rPr>
          <w:rFonts w:ascii="Arial" w:hAnsi="Arial" w:cs="Arial"/>
          <w:color w:val="444444"/>
        </w:rPr>
        <w:t xml:space="preserve"> Poço de á</w:t>
      </w:r>
      <w:r>
        <w:rPr>
          <w:rFonts w:ascii="Arial" w:hAnsi="Arial" w:cs="Arial"/>
          <w:color w:val="444444"/>
        </w:rPr>
        <w:t>gua potável do presídio muni</w:t>
      </w:r>
      <w:r w:rsidRPr="0038698C">
        <w:rPr>
          <w:rFonts w:ascii="Arial" w:hAnsi="Arial" w:cs="Arial"/>
          <w:color w:val="444444"/>
        </w:rPr>
        <w:t>cipal com mais de 15 metros de profundidade. Casado com Fredolina Pinto teve cinco filhos, Nelson, Jane, Nilton, Neiva e Nilson,</w:t>
      </w:r>
      <w:r>
        <w:rPr>
          <w:rFonts w:ascii="Arial" w:hAnsi="Arial" w:cs="Arial"/>
          <w:color w:val="444444"/>
        </w:rPr>
        <w:t xml:space="preserve"> </w:t>
      </w:r>
      <w:r w:rsidRPr="0038698C">
        <w:rPr>
          <w:rFonts w:ascii="Arial" w:hAnsi="Arial" w:cs="Arial"/>
          <w:color w:val="444444"/>
        </w:rPr>
        <w:t xml:space="preserve">também em seu primeiro relacionamento com Rosalina Braga da Silva foi pai de Telmo Da Silva Pereira </w:t>
      </w:r>
      <w:r>
        <w:rPr>
          <w:rFonts w:ascii="Arial" w:hAnsi="Arial" w:cs="Arial"/>
          <w:color w:val="444444"/>
        </w:rPr>
        <w:t xml:space="preserve">o Guiné da Buzina. </w:t>
      </w:r>
      <w:r w:rsidRPr="0038698C">
        <w:rPr>
          <w:rFonts w:ascii="Arial" w:hAnsi="Arial" w:cs="Arial"/>
          <w:color w:val="444444"/>
        </w:rPr>
        <w:t>Guiné Pereira gostava muito do futebol, sendo Gremista e um fiel torc</w:t>
      </w:r>
      <w:r>
        <w:rPr>
          <w:rFonts w:ascii="Arial" w:hAnsi="Arial" w:cs="Arial"/>
          <w:color w:val="444444"/>
        </w:rPr>
        <w:t xml:space="preserve">edor do esporte Clube Serrano, </w:t>
      </w:r>
      <w:r w:rsidRPr="0038698C">
        <w:rPr>
          <w:rFonts w:ascii="Arial" w:hAnsi="Arial" w:cs="Arial"/>
          <w:color w:val="444444"/>
        </w:rPr>
        <w:t xml:space="preserve">Guiné se tornou um homem popular pela sua forma de ser serranista </w:t>
      </w:r>
      <w:r>
        <w:rPr>
          <w:rFonts w:ascii="Arial" w:hAnsi="Arial" w:cs="Arial"/>
          <w:color w:val="444444"/>
        </w:rPr>
        <w:t xml:space="preserve">vibrante com seu famoso grito “Vamos lá” </w:t>
      </w:r>
      <w:r w:rsidRPr="0038698C">
        <w:rPr>
          <w:rFonts w:ascii="Arial" w:hAnsi="Arial" w:cs="Arial"/>
          <w:color w:val="444444"/>
        </w:rPr>
        <w:t xml:space="preserve"> Serraninho” No Serrano foi um dos torcedores da conquista do titulo do Campeonato Absoluto de Amadores em 1967 em Bento Gonçalves em companhia do seu Filho Radialista, Zagueiro Central  e capitão do Serrano Telmo Martins.</w:t>
      </w:r>
    </w:p>
    <w:p w:rsidR="00081FFB" w:rsidRDefault="0038698C" w:rsidP="00323203">
      <w:pPr>
        <w:autoSpaceDE w:val="0"/>
        <w:autoSpaceDN w:val="0"/>
        <w:adjustRightInd w:val="0"/>
      </w:pPr>
      <w:r>
        <w:t xml:space="preserve">                                         </w:t>
      </w:r>
    </w:p>
    <w:p w:rsidR="003E1938" w:rsidRPr="00521C26" w:rsidRDefault="0038698C" w:rsidP="00521C26">
      <w:pPr>
        <w:autoSpaceDE w:val="0"/>
        <w:autoSpaceDN w:val="0"/>
        <w:adjustRightInd w:val="0"/>
        <w:rPr>
          <w:rFonts w:cs="Arial"/>
          <w:sz w:val="20"/>
        </w:rPr>
      </w:pPr>
      <w:r w:rsidRPr="00521C26">
        <w:rPr>
          <w:b/>
        </w:rPr>
        <w:t xml:space="preserve">                                                </w:t>
      </w:r>
    </w:p>
    <w:p w:rsidR="007D7EB6" w:rsidRPr="003E1938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>Alberi Dias</w:t>
      </w:r>
    </w:p>
    <w:p w:rsidR="007D7EB6" w:rsidRDefault="007D7EB6" w:rsidP="007D7EB6">
      <w:pPr>
        <w:ind w:firstLine="1418"/>
        <w:jc w:val="center"/>
        <w:rPr>
          <w:rFonts w:cs="Arial"/>
          <w:b/>
        </w:rPr>
      </w:pPr>
      <w:r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 w:rsidRPr="003E1938">
        <w:rPr>
          <w:rFonts w:cs="Arial"/>
          <w:b/>
        </w:rPr>
        <w:t xml:space="preserve"> PPS</w:t>
      </w:r>
    </w:p>
    <w:p w:rsidR="00D1505F" w:rsidRDefault="00521C26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51435</wp:posOffset>
            </wp:positionV>
            <wp:extent cx="1628775" cy="682625"/>
            <wp:effectExtent l="19050" t="0" r="9525" b="0"/>
            <wp:wrapSquare wrapText="right"/>
            <wp:docPr id="4" name="Imagem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05F" w:rsidRPr="003E1938" w:rsidRDefault="00D1505F" w:rsidP="007D7EB6">
      <w:pPr>
        <w:ind w:firstLine="1418"/>
        <w:jc w:val="center"/>
        <w:rPr>
          <w:rFonts w:cs="Arial"/>
          <w:b/>
        </w:rPr>
      </w:pPr>
    </w:p>
    <w:p w:rsidR="009565DA" w:rsidRPr="007717AC" w:rsidRDefault="009565DA" w:rsidP="007D7EB6">
      <w:pPr>
        <w:jc w:val="center"/>
        <w:rPr>
          <w:rFonts w:cs="Arial"/>
        </w:rPr>
      </w:pPr>
    </w:p>
    <w:sectPr w:rsidR="009565DA" w:rsidRPr="007717AC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E5C" w:rsidRDefault="004B3E5C">
      <w:r>
        <w:separator/>
      </w:r>
    </w:p>
  </w:endnote>
  <w:endnote w:type="continuationSeparator" w:id="1">
    <w:p w:rsidR="004B3E5C" w:rsidRDefault="004B3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E5C" w:rsidRDefault="004B3E5C">
      <w:r>
        <w:separator/>
      </w:r>
    </w:p>
  </w:footnote>
  <w:footnote w:type="continuationSeparator" w:id="1">
    <w:p w:rsidR="004B3E5C" w:rsidRDefault="004B3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38138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21C2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81FFB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1387"/>
    <w:rsid w:val="00382F99"/>
    <w:rsid w:val="0038698C"/>
    <w:rsid w:val="003B7348"/>
    <w:rsid w:val="003C78FA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3E5C"/>
    <w:rsid w:val="004B77DC"/>
    <w:rsid w:val="004D0049"/>
    <w:rsid w:val="004D5446"/>
    <w:rsid w:val="005069D6"/>
    <w:rsid w:val="00507F79"/>
    <w:rsid w:val="00510F55"/>
    <w:rsid w:val="00521C26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ecxmsonormal">
    <w:name w:val="ecxmsonormal"/>
    <w:basedOn w:val="Normal"/>
    <w:rsid w:val="0038698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2014-02-07T12:33:00Z</cp:lastPrinted>
  <dcterms:created xsi:type="dcterms:W3CDTF">2014-06-18T12:56:00Z</dcterms:created>
  <dcterms:modified xsi:type="dcterms:W3CDTF">2014-06-18T12:56:00Z</dcterms:modified>
</cp:coreProperties>
</file>