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590AB5">
      <w:pPr>
        <w:pStyle w:val="Ttulo1"/>
        <w:ind w:firstLine="0"/>
      </w:pPr>
    </w:p>
    <w:p w:rsidR="004B3980" w:rsidRDefault="000C5727" w:rsidP="004B3980">
      <w:pPr>
        <w:pStyle w:val="Ttulo1"/>
        <w:rPr>
          <w:b w:val="0"/>
        </w:rPr>
      </w:pPr>
      <w:r>
        <w:t>Indicação nº...</w:t>
      </w:r>
      <w:r w:rsidR="00DF68A6">
        <w:t>.........</w:t>
      </w:r>
      <w:r>
        <w:t>.</w:t>
      </w:r>
      <w:r w:rsidR="00963110">
        <w:t>/2015</w:t>
      </w:r>
      <w:r w:rsidR="004B3980">
        <w:t xml:space="preserve"> </w:t>
      </w:r>
    </w:p>
    <w:p w:rsidR="004B3980" w:rsidRDefault="004B3980" w:rsidP="004B3980">
      <w:pPr>
        <w:ind w:firstLine="1418"/>
        <w:rPr>
          <w:b/>
        </w:rPr>
      </w:pPr>
    </w:p>
    <w:p w:rsidR="00CB71B3" w:rsidRDefault="00CB71B3" w:rsidP="00CB71B3">
      <w:pPr>
        <w:pStyle w:val="Cabealho"/>
        <w:tabs>
          <w:tab w:val="left" w:pos="708"/>
        </w:tabs>
        <w:rPr>
          <w:rFonts w:cs="Arial"/>
          <w:b/>
          <w:bCs/>
          <w:sz w:val="28"/>
          <w:szCs w:val="28"/>
        </w:rPr>
      </w:pPr>
      <w:r>
        <w:rPr>
          <w:rFonts w:cs="Arial"/>
          <w:b/>
          <w:bCs/>
          <w:sz w:val="28"/>
          <w:szCs w:val="28"/>
        </w:rPr>
        <w:t>Ao</w:t>
      </w:r>
    </w:p>
    <w:p w:rsidR="00CB71B3" w:rsidRDefault="00CB71B3" w:rsidP="00CB71B3">
      <w:pPr>
        <w:pStyle w:val="Cabealho"/>
        <w:tabs>
          <w:tab w:val="left" w:pos="708"/>
        </w:tabs>
        <w:rPr>
          <w:rFonts w:cs="Arial"/>
          <w:b/>
          <w:bCs/>
          <w:sz w:val="28"/>
          <w:szCs w:val="28"/>
        </w:rPr>
      </w:pPr>
      <w:r>
        <w:rPr>
          <w:rFonts w:cs="Arial"/>
          <w:b/>
          <w:bCs/>
          <w:sz w:val="28"/>
          <w:szCs w:val="28"/>
        </w:rPr>
        <w:t>Excelentíssimo</w:t>
      </w:r>
    </w:p>
    <w:p w:rsidR="00CB71B3" w:rsidRDefault="00CB71B3" w:rsidP="00CB71B3">
      <w:pPr>
        <w:pStyle w:val="Cabealho"/>
        <w:tabs>
          <w:tab w:val="left" w:pos="708"/>
        </w:tabs>
        <w:rPr>
          <w:rFonts w:cs="Arial"/>
          <w:b/>
          <w:bCs/>
          <w:sz w:val="28"/>
          <w:szCs w:val="28"/>
        </w:rPr>
      </w:pPr>
      <w:r>
        <w:rPr>
          <w:rFonts w:cs="Arial"/>
          <w:b/>
          <w:bCs/>
          <w:sz w:val="28"/>
          <w:szCs w:val="28"/>
        </w:rPr>
        <w:t xml:space="preserve">SR. </w:t>
      </w:r>
      <w:r w:rsidR="00057248">
        <w:rPr>
          <w:rFonts w:cs="Arial"/>
          <w:b/>
          <w:bCs/>
          <w:sz w:val="28"/>
          <w:szCs w:val="28"/>
        </w:rPr>
        <w:t>Gilberto Cezar</w:t>
      </w:r>
    </w:p>
    <w:p w:rsidR="00CB71B3" w:rsidRDefault="00CB71B3" w:rsidP="00CB71B3">
      <w:pPr>
        <w:pStyle w:val="Cabealho"/>
        <w:tabs>
          <w:tab w:val="left" w:pos="708"/>
        </w:tabs>
        <w:rPr>
          <w:rFonts w:cs="Arial"/>
          <w:b/>
          <w:bCs/>
          <w:sz w:val="28"/>
          <w:szCs w:val="28"/>
        </w:rPr>
      </w:pPr>
      <w:r>
        <w:rPr>
          <w:rFonts w:cs="Arial"/>
          <w:b/>
          <w:bCs/>
          <w:sz w:val="28"/>
          <w:szCs w:val="28"/>
        </w:rPr>
        <w:t>Presidente da Câmara de Vereadores</w:t>
      </w:r>
    </w:p>
    <w:p w:rsidR="00CB71B3" w:rsidRDefault="00CB71B3" w:rsidP="00CB71B3">
      <w:pPr>
        <w:pStyle w:val="Cabealho"/>
        <w:tabs>
          <w:tab w:val="left" w:pos="708"/>
        </w:tabs>
        <w:rPr>
          <w:rFonts w:cs="Arial"/>
          <w:b/>
          <w:bCs/>
          <w:sz w:val="28"/>
          <w:szCs w:val="28"/>
        </w:rPr>
      </w:pPr>
      <w:r>
        <w:rPr>
          <w:rFonts w:cs="Arial"/>
          <w:b/>
          <w:bCs/>
          <w:sz w:val="28"/>
          <w:szCs w:val="28"/>
        </w:rPr>
        <w:t>Canela – RS</w:t>
      </w:r>
    </w:p>
    <w:p w:rsidR="004B77DC" w:rsidRPr="0053404F" w:rsidRDefault="004B77DC" w:rsidP="00020133">
      <w:pPr>
        <w:rPr>
          <w:b/>
          <w:szCs w:val="28"/>
        </w:rPr>
      </w:pPr>
    </w:p>
    <w:p w:rsidR="004B3980" w:rsidRPr="0053404F" w:rsidRDefault="004B3980" w:rsidP="004B3980">
      <w:pPr>
        <w:ind w:firstLine="1418"/>
        <w:rPr>
          <w:b/>
        </w:rPr>
      </w:pPr>
      <w:r w:rsidRPr="0053404F">
        <w:rPr>
          <w:b/>
        </w:rPr>
        <w:t>Senhor</w:t>
      </w:r>
      <w:r w:rsidR="00DF68A6" w:rsidRPr="0053404F">
        <w:rPr>
          <w:b/>
        </w:rPr>
        <w:t>a</w:t>
      </w:r>
      <w:r w:rsidR="006E133D" w:rsidRPr="0053404F">
        <w:rPr>
          <w:b/>
        </w:rPr>
        <w:t xml:space="preserve"> </w:t>
      </w:r>
      <w:r w:rsidRPr="0053404F">
        <w:rPr>
          <w:b/>
        </w:rPr>
        <w:t>presidente.</w:t>
      </w:r>
    </w:p>
    <w:p w:rsidR="004B3980" w:rsidRDefault="004B3980" w:rsidP="004B3980">
      <w:pPr>
        <w:ind w:firstLine="1418"/>
      </w:pPr>
    </w:p>
    <w:p w:rsidR="00BA2EBC" w:rsidRPr="00590AB5" w:rsidRDefault="004B3980" w:rsidP="00590AB5">
      <w:pPr>
        <w:pStyle w:val="SemEspaamento"/>
        <w:jc w:val="both"/>
        <w:rPr>
          <w:b/>
        </w:rPr>
      </w:pPr>
      <w:r w:rsidRPr="002C52B1">
        <w:rPr>
          <w:rFonts w:cs="Arial"/>
          <w:szCs w:val="24"/>
        </w:rPr>
        <w:t>O Vereador que este subscreve, no uso de suas atribuições legais e regimentais, solicita que seja encaminhado ao Senhor Prefeito Municipal</w:t>
      </w:r>
      <w:r w:rsidR="00CE2743" w:rsidRPr="002C52B1">
        <w:rPr>
          <w:rFonts w:cs="Arial"/>
          <w:szCs w:val="24"/>
        </w:rPr>
        <w:t>,</w:t>
      </w:r>
      <w:r w:rsidR="005B0A93">
        <w:rPr>
          <w:rFonts w:cs="Arial"/>
          <w:szCs w:val="24"/>
        </w:rPr>
        <w:t xml:space="preserve"> o Projeto de Lei Sugestão</w:t>
      </w:r>
      <w:r w:rsidR="009565DA" w:rsidRPr="002C52B1">
        <w:rPr>
          <w:rFonts w:cs="Arial"/>
          <w:szCs w:val="24"/>
        </w:rPr>
        <w:t xml:space="preserve"> que</w:t>
      </w:r>
      <w:r w:rsidR="009565DA" w:rsidRPr="002C52B1">
        <w:rPr>
          <w:rFonts w:cs="Arial"/>
          <w:b/>
          <w:szCs w:val="24"/>
        </w:rPr>
        <w:t xml:space="preserve"> </w:t>
      </w:r>
      <w:r w:rsidR="00B37ED2">
        <w:rPr>
          <w:rFonts w:cs="Arial"/>
          <w:b/>
          <w:szCs w:val="24"/>
        </w:rPr>
        <w:t>“</w:t>
      </w:r>
      <w:r w:rsidR="001B556B">
        <w:rPr>
          <w:b/>
        </w:rPr>
        <w:t>D</w:t>
      </w:r>
      <w:r w:rsidR="001B556B" w:rsidRPr="00627031">
        <w:rPr>
          <w:b/>
        </w:rPr>
        <w:t>ispõe sobre a co</w:t>
      </w:r>
      <w:r w:rsidR="001B556B">
        <w:rPr>
          <w:b/>
        </w:rPr>
        <w:t xml:space="preserve">leta, reutilização, reciclagem, </w:t>
      </w:r>
      <w:r w:rsidR="001B556B" w:rsidRPr="00627031">
        <w:rPr>
          <w:b/>
        </w:rPr>
        <w:t xml:space="preserve">tratamento e disposição final de lixo tecnológico no município de </w:t>
      </w:r>
      <w:r w:rsidR="001B556B">
        <w:rPr>
          <w:b/>
        </w:rPr>
        <w:t>C</w:t>
      </w:r>
      <w:r w:rsidR="001B556B" w:rsidRPr="00627031">
        <w:rPr>
          <w:b/>
        </w:rPr>
        <w:t>anela e dá outras providências</w:t>
      </w:r>
      <w:r w:rsidR="00B37ED2">
        <w:rPr>
          <w:rFonts w:ascii="Times New Roman" w:hAnsi="Times New Roman"/>
          <w:b/>
          <w:szCs w:val="24"/>
        </w:rPr>
        <w:t>”</w:t>
      </w:r>
      <w:r w:rsidR="00E641DA" w:rsidRPr="002C52B1">
        <w:rPr>
          <w:rFonts w:cs="Arial"/>
          <w:b/>
          <w:szCs w:val="24"/>
        </w:rPr>
        <w:t>,</w:t>
      </w:r>
      <w:r w:rsidR="00E641DA" w:rsidRPr="002C52B1">
        <w:rPr>
          <w:rFonts w:cs="Arial"/>
          <w:szCs w:val="24"/>
        </w:rPr>
        <w:t xml:space="preserve"> </w:t>
      </w:r>
      <w:r w:rsidR="002C52B1" w:rsidRPr="002C52B1">
        <w:rPr>
          <w:rFonts w:cs="Arial"/>
          <w:szCs w:val="24"/>
        </w:rPr>
        <w:t>c</w:t>
      </w:r>
      <w:r w:rsidR="009565DA" w:rsidRPr="002C52B1">
        <w:rPr>
          <w:rFonts w:cs="Arial"/>
          <w:szCs w:val="24"/>
        </w:rPr>
        <w:t xml:space="preserve">omo consta na proposta em anexo. </w:t>
      </w:r>
    </w:p>
    <w:p w:rsidR="006E133D" w:rsidRPr="0053404F" w:rsidRDefault="006E133D" w:rsidP="00590AB5">
      <w:pPr>
        <w:pStyle w:val="Recuodecorpodetexto"/>
        <w:jc w:val="both"/>
        <w:rPr>
          <w:rFonts w:cs="Arial"/>
          <w:szCs w:val="24"/>
        </w:rPr>
      </w:pPr>
    </w:p>
    <w:p w:rsidR="005B0A93" w:rsidRDefault="005B0A93" w:rsidP="005B0A93">
      <w:pPr>
        <w:jc w:val="both"/>
        <w:rPr>
          <w:b/>
        </w:rPr>
      </w:pPr>
    </w:p>
    <w:p w:rsidR="005B0A93" w:rsidRDefault="005B0A93" w:rsidP="005B0A93">
      <w:pPr>
        <w:jc w:val="both"/>
        <w:rPr>
          <w:b/>
        </w:rPr>
      </w:pPr>
    </w:p>
    <w:p w:rsidR="004B3980" w:rsidRDefault="004B3980" w:rsidP="005B0A93">
      <w:pPr>
        <w:jc w:val="both"/>
        <w:rPr>
          <w:b/>
        </w:rPr>
      </w:pPr>
      <w:r w:rsidRPr="0053404F">
        <w:rPr>
          <w:b/>
        </w:rPr>
        <w:t>Justificativa:</w:t>
      </w:r>
    </w:p>
    <w:p w:rsidR="0046433D" w:rsidRDefault="0046433D" w:rsidP="004B3980">
      <w:pPr>
        <w:ind w:left="1418"/>
        <w:jc w:val="both"/>
        <w:rPr>
          <w:b/>
        </w:rPr>
      </w:pPr>
    </w:p>
    <w:p w:rsidR="00655048" w:rsidRDefault="00590AB5" w:rsidP="00590AB5">
      <w:pPr>
        <w:pStyle w:val="SemEspaamento"/>
        <w:jc w:val="both"/>
      </w:pPr>
      <w:r w:rsidRPr="00627031">
        <w:t>A coleta reutilização, reciclagem, tratamento e disposição final de lixo tecnológico no Município de Canela deverão ser realizados de forma a minimizar os impactos negativos causados ao meio ambiente, promover a inclusão social e proteger a saúde pública. Considera-se lixo tecnológico os resíduos gerados pelo descarte de equipamentos tecnológicos de uso profissional, doméstico ou pessoal, inclusive suas partes e componentes, especialmente computadores e seus equipamentos periféricos, tais como monitores de vídeo, telas, displays, impressoras, teclados, mouses, auto-falantes, drives, modem, câmeras</w:t>
      </w:r>
      <w:r>
        <w:t xml:space="preserve">, </w:t>
      </w:r>
      <w:r w:rsidRPr="00627031">
        <w:t>televisores e outros equipamentos que contenham tubos de raios catódicos</w:t>
      </w:r>
      <w:r>
        <w:t xml:space="preserve">, </w:t>
      </w:r>
      <w:r w:rsidRPr="00627031">
        <w:t xml:space="preserve">eletrodomésticos e eletro-eletrônicos que contenham metais pesadas ou outras substâncias tóxicas. </w:t>
      </w:r>
      <w:r>
        <w:t xml:space="preserve">Hoje se formos andar pela cidade é visto claramente estes tipos de matérias jogados nos lixos, e muitas vezes vão parar nas mãos de catadores que não sabem o que fazer e deixam atirados nos matos. Se for andar ali para o lado do Morro Pelado, é visivelmente ver entulhos para todos os lados, e com essa lei vamos coibir as pessoas que faze isso. </w:t>
      </w:r>
      <w:r w:rsidR="00655048">
        <w:t xml:space="preserve">Desde então estou contando com todos para o andamento desta indicação. </w:t>
      </w:r>
    </w:p>
    <w:p w:rsidR="0053404F" w:rsidRPr="005B0A93" w:rsidRDefault="0053404F" w:rsidP="00E641DA">
      <w:pPr>
        <w:pStyle w:val="TextosemFormatao"/>
        <w:jc w:val="both"/>
        <w:rPr>
          <w:rFonts w:ascii="Arial" w:hAnsi="Arial" w:cs="Arial"/>
          <w:b/>
          <w:sz w:val="24"/>
          <w:szCs w:val="24"/>
        </w:rPr>
      </w:pPr>
    </w:p>
    <w:p w:rsidR="004B3980" w:rsidRPr="005B0A93" w:rsidRDefault="005B0A93" w:rsidP="00590AB5">
      <w:pPr>
        <w:tabs>
          <w:tab w:val="left" w:pos="1418"/>
        </w:tabs>
        <w:rPr>
          <w:rFonts w:cs="Arial"/>
          <w:b/>
          <w:szCs w:val="24"/>
        </w:rPr>
      </w:pPr>
      <w:r w:rsidRPr="005B0A93">
        <w:rPr>
          <w:b/>
          <w:szCs w:val="24"/>
        </w:rPr>
        <w:t xml:space="preserve"> Canela, 2</w:t>
      </w:r>
      <w:r w:rsidR="00963110">
        <w:rPr>
          <w:b/>
          <w:szCs w:val="24"/>
        </w:rPr>
        <w:t>9 de Julho de 2015</w:t>
      </w:r>
      <w:r w:rsidR="004B3980" w:rsidRPr="005B0A93">
        <w:rPr>
          <w:b/>
          <w:szCs w:val="24"/>
        </w:rPr>
        <w:t>.</w:t>
      </w:r>
    </w:p>
    <w:p w:rsidR="00655048" w:rsidRDefault="00655048" w:rsidP="00DD0A45">
      <w:pPr>
        <w:jc w:val="both"/>
      </w:pPr>
    </w:p>
    <w:p w:rsidR="0053404F" w:rsidRPr="005B0A93" w:rsidRDefault="005B0A93" w:rsidP="005B0A93">
      <w:pPr>
        <w:rPr>
          <w:b/>
        </w:rPr>
      </w:pPr>
      <w:r>
        <w:t xml:space="preserve">                                                                                          </w:t>
      </w:r>
      <w:r>
        <w:rPr>
          <w:b/>
        </w:rPr>
        <w:t>Alberi Dias</w:t>
      </w:r>
      <w:r>
        <w:rPr>
          <w:b/>
        </w:rPr>
        <w:br/>
        <w:t xml:space="preserve">                                                                                      </w:t>
      </w:r>
      <w:r w:rsidR="004B3980" w:rsidRPr="005B0A93">
        <w:rPr>
          <w:b/>
        </w:rPr>
        <w:t xml:space="preserve">Vereador </w:t>
      </w:r>
      <w:r w:rsidR="0046433D" w:rsidRPr="005B0A93">
        <w:rPr>
          <w:b/>
        </w:rPr>
        <w:t>–</w:t>
      </w:r>
      <w:r w:rsidR="004B3980" w:rsidRPr="005B0A93">
        <w:rPr>
          <w:b/>
        </w:rPr>
        <w:t xml:space="preserve"> PP</w:t>
      </w:r>
      <w:r w:rsidR="0046433D" w:rsidRPr="005B0A93">
        <w:rPr>
          <w:b/>
        </w:rPr>
        <w:t>S</w:t>
      </w:r>
    </w:p>
    <w:p w:rsidR="0046433D" w:rsidRDefault="0046433D" w:rsidP="00421BC9"/>
    <w:p w:rsidR="0053404F" w:rsidRDefault="0053404F" w:rsidP="0053404F">
      <w:pPr>
        <w:pStyle w:val="TextosemFormatao"/>
        <w:tabs>
          <w:tab w:val="left" w:pos="1418"/>
        </w:tabs>
        <w:rPr>
          <w:rFonts w:ascii="Arial" w:hAnsi="Arial" w:cs="Arial"/>
          <w:sz w:val="28"/>
          <w:szCs w:val="28"/>
        </w:rPr>
      </w:pPr>
      <w:r>
        <w:rPr>
          <w:rFonts w:ascii="Arial" w:hAnsi="Arial" w:cs="Arial"/>
          <w:b/>
          <w:sz w:val="28"/>
          <w:szCs w:val="28"/>
        </w:rPr>
        <w:t xml:space="preserve">     </w:t>
      </w:r>
      <w:r w:rsidR="009565DA" w:rsidRPr="0053404F">
        <w:rPr>
          <w:rFonts w:ascii="Arial" w:hAnsi="Arial" w:cs="Arial"/>
          <w:b/>
          <w:sz w:val="28"/>
          <w:szCs w:val="28"/>
        </w:rPr>
        <w:t>PROJETO DE LEI SUGESTÃO</w:t>
      </w:r>
      <w:r w:rsidRPr="0053404F">
        <w:rPr>
          <w:rFonts w:ascii="Arial" w:hAnsi="Arial" w:cs="Arial"/>
          <w:sz w:val="28"/>
          <w:szCs w:val="28"/>
        </w:rPr>
        <w:t xml:space="preserve"> </w:t>
      </w:r>
    </w:p>
    <w:p w:rsidR="0046433D" w:rsidRDefault="0046433D" w:rsidP="0053404F">
      <w:pPr>
        <w:pStyle w:val="TextosemFormatao"/>
        <w:tabs>
          <w:tab w:val="left" w:pos="1418"/>
        </w:tabs>
        <w:rPr>
          <w:rFonts w:ascii="Arial" w:hAnsi="Arial" w:cs="Arial"/>
          <w:sz w:val="28"/>
          <w:szCs w:val="28"/>
        </w:rPr>
      </w:pPr>
    </w:p>
    <w:tbl>
      <w:tblPr>
        <w:tblW w:w="5000" w:type="pct"/>
        <w:tblCellSpacing w:w="15" w:type="dxa"/>
        <w:tblCellMar>
          <w:top w:w="72" w:type="dxa"/>
          <w:left w:w="15" w:type="dxa"/>
          <w:bottom w:w="15" w:type="dxa"/>
          <w:right w:w="144" w:type="dxa"/>
        </w:tblCellMar>
        <w:tblLook w:val="04A0"/>
      </w:tblPr>
      <w:tblGrid>
        <w:gridCol w:w="9574"/>
      </w:tblGrid>
      <w:tr w:rsidR="00B37ED2" w:rsidRPr="00860C6B" w:rsidTr="00B37ED2">
        <w:trPr>
          <w:tblCellSpacing w:w="15" w:type="dxa"/>
        </w:trPr>
        <w:tc>
          <w:tcPr>
            <w:tcW w:w="0" w:type="auto"/>
            <w:vAlign w:val="center"/>
            <w:hideMark/>
          </w:tcPr>
          <w:p w:rsidR="00655048" w:rsidRDefault="00655048" w:rsidP="00655048">
            <w:pPr>
              <w:jc w:val="both"/>
            </w:pPr>
          </w:p>
          <w:p w:rsidR="00590AB5" w:rsidRPr="00590AB5" w:rsidRDefault="00590AB5" w:rsidP="00590AB5">
            <w:pPr>
              <w:pStyle w:val="SemEspaamento"/>
              <w:rPr>
                <w:b/>
              </w:rPr>
            </w:pPr>
            <w:r w:rsidRPr="00627031">
              <w:rPr>
                <w:b/>
              </w:rPr>
              <w:t>DISPÕE SOBRE A COLETA, REUTILIZAÇÃO, RECICLAGEM, TRATAMENTO E DISPOSIÇÃO FINAL DE LIXO TECNOLÓGICO NO MUNICÍPIO DE CANELA E DÁ OUTRAS PROVIDÊNCIAS</w:t>
            </w:r>
            <w:r w:rsidRPr="00627031">
              <w:t xml:space="preserve">. </w:t>
            </w:r>
          </w:p>
          <w:p w:rsidR="00590AB5" w:rsidRPr="00627031" w:rsidRDefault="00590AB5" w:rsidP="00590AB5">
            <w:pPr>
              <w:pStyle w:val="SemEspaamento"/>
            </w:pPr>
          </w:p>
          <w:p w:rsidR="005B0A93" w:rsidRDefault="005B0A93" w:rsidP="00590AB5">
            <w:pPr>
              <w:pStyle w:val="SemEspaamento"/>
              <w:jc w:val="both"/>
              <w:rPr>
                <w:b/>
              </w:rPr>
            </w:pPr>
          </w:p>
          <w:p w:rsidR="005B0A93" w:rsidRDefault="005B0A93" w:rsidP="00590AB5">
            <w:pPr>
              <w:pStyle w:val="SemEspaamento"/>
              <w:jc w:val="both"/>
              <w:rPr>
                <w:b/>
              </w:rPr>
            </w:pPr>
          </w:p>
          <w:p w:rsidR="005B0A93" w:rsidRDefault="005B0A93" w:rsidP="00590AB5">
            <w:pPr>
              <w:pStyle w:val="SemEspaamento"/>
              <w:jc w:val="both"/>
              <w:rPr>
                <w:b/>
              </w:rPr>
            </w:pPr>
          </w:p>
          <w:p w:rsidR="005B0A93" w:rsidRDefault="005B0A93" w:rsidP="00590AB5">
            <w:pPr>
              <w:pStyle w:val="SemEspaamento"/>
              <w:jc w:val="both"/>
              <w:rPr>
                <w:b/>
              </w:rPr>
            </w:pPr>
          </w:p>
          <w:p w:rsidR="005B0A93" w:rsidRDefault="005B0A93" w:rsidP="00590AB5">
            <w:pPr>
              <w:pStyle w:val="SemEspaamento"/>
              <w:jc w:val="both"/>
              <w:rPr>
                <w:b/>
              </w:rPr>
            </w:pPr>
          </w:p>
          <w:p w:rsidR="00590AB5" w:rsidRDefault="00590AB5" w:rsidP="00590AB5">
            <w:pPr>
              <w:pStyle w:val="SemEspaamento"/>
              <w:jc w:val="both"/>
            </w:pPr>
            <w:r w:rsidRPr="00627031">
              <w:rPr>
                <w:b/>
              </w:rPr>
              <w:t>Art. 1º</w:t>
            </w:r>
            <w:r w:rsidRPr="00627031">
              <w:t xml:space="preserve"> A coleta reutilização, reciclagem, tratamento e disposição final de lixo tecnológico no Município de Canela deverá ser realizado de forma a minimizar os impactos negativos causados ao meio ambiente, promover a inclusão social e proteger a saúde pública. </w:t>
            </w:r>
          </w:p>
          <w:p w:rsidR="00590AB5" w:rsidRPr="00627031" w:rsidRDefault="00590AB5" w:rsidP="00590AB5">
            <w:pPr>
              <w:pStyle w:val="SemEspaamento"/>
              <w:jc w:val="both"/>
            </w:pPr>
          </w:p>
          <w:p w:rsidR="00590AB5" w:rsidRDefault="00590AB5" w:rsidP="00590AB5">
            <w:pPr>
              <w:pStyle w:val="SemEspaamento"/>
              <w:jc w:val="both"/>
            </w:pPr>
            <w:r w:rsidRPr="005B0A93">
              <w:rPr>
                <w:b/>
              </w:rPr>
              <w:t xml:space="preserve">Parágrafo Único </w:t>
            </w:r>
            <w:r w:rsidRPr="00627031">
              <w:t xml:space="preserve">- Considera-se lixo tecnológico os resíduos gerados pelo descarte de equipamentos tecnológicos de uso profissional, doméstico ou pessoal, inclusive suas partes e componentes, especialmente: </w:t>
            </w:r>
          </w:p>
          <w:p w:rsidR="00590AB5" w:rsidRPr="00627031" w:rsidRDefault="00590AB5" w:rsidP="00590AB5">
            <w:pPr>
              <w:pStyle w:val="SemEspaamento"/>
              <w:jc w:val="both"/>
            </w:pPr>
          </w:p>
          <w:p w:rsidR="00590AB5" w:rsidRDefault="00590AB5" w:rsidP="00590AB5">
            <w:pPr>
              <w:pStyle w:val="SemEspaamento"/>
              <w:jc w:val="both"/>
            </w:pPr>
            <w:r w:rsidRPr="005B0A93">
              <w:rPr>
                <w:b/>
              </w:rPr>
              <w:t xml:space="preserve">I </w:t>
            </w:r>
            <w:r w:rsidRPr="00627031">
              <w:t xml:space="preserve">- computadores e seus equipamentos periféricos, tais como monitores de vídeo, telas, displays, impressoras, teclados, mouses, auto-falantes, drives, modem, câmeras e outros; </w:t>
            </w:r>
          </w:p>
          <w:p w:rsidR="00590AB5" w:rsidRPr="00627031" w:rsidRDefault="00590AB5" w:rsidP="00590AB5">
            <w:pPr>
              <w:pStyle w:val="SemEspaamento"/>
              <w:jc w:val="both"/>
            </w:pPr>
          </w:p>
          <w:p w:rsidR="00590AB5" w:rsidRDefault="00590AB5" w:rsidP="00590AB5">
            <w:pPr>
              <w:pStyle w:val="SemEspaamento"/>
              <w:jc w:val="both"/>
            </w:pPr>
            <w:r w:rsidRPr="005B0A93">
              <w:rPr>
                <w:b/>
              </w:rPr>
              <w:t>II</w:t>
            </w:r>
            <w:r w:rsidRPr="00627031">
              <w:t xml:space="preserve"> - televisores e outros equipamentos que contenham tubos de raios catódicos; </w:t>
            </w:r>
          </w:p>
          <w:p w:rsidR="00590AB5" w:rsidRPr="00627031" w:rsidRDefault="00590AB5" w:rsidP="00590AB5">
            <w:pPr>
              <w:pStyle w:val="SemEspaamento"/>
              <w:jc w:val="both"/>
            </w:pPr>
          </w:p>
          <w:p w:rsidR="00590AB5" w:rsidRDefault="00590AB5" w:rsidP="00590AB5">
            <w:pPr>
              <w:pStyle w:val="SemEspaamento"/>
              <w:jc w:val="both"/>
            </w:pPr>
            <w:r w:rsidRPr="005B0A93">
              <w:rPr>
                <w:b/>
              </w:rPr>
              <w:t>III</w:t>
            </w:r>
            <w:r w:rsidRPr="00627031">
              <w:t xml:space="preserve"> - eletrodomésticos e eletro-eletrônicos que contenham metais pesadas ou outras substâncias tóxicas. </w:t>
            </w:r>
          </w:p>
          <w:p w:rsidR="00590AB5" w:rsidRPr="00627031" w:rsidRDefault="00590AB5" w:rsidP="00590AB5">
            <w:pPr>
              <w:pStyle w:val="SemEspaamento"/>
              <w:jc w:val="both"/>
            </w:pPr>
          </w:p>
          <w:p w:rsidR="00590AB5" w:rsidRDefault="00590AB5" w:rsidP="00590AB5">
            <w:pPr>
              <w:pStyle w:val="SemEspaamento"/>
              <w:jc w:val="both"/>
            </w:pPr>
            <w:r w:rsidRPr="00627031">
              <w:rPr>
                <w:b/>
              </w:rPr>
              <w:t>Art. 2º</w:t>
            </w:r>
            <w:r w:rsidRPr="00627031">
              <w:t xml:space="preserve"> As empresas produtoras, importadoras, e serviços ou que comercializem os produtos de que trata o parágrafo único do art. 1º deverão apresentar ao órgão de proteção ambiental municipal, em conjunto ou individualmente, projeto de coleta, reutilização, reciclagem, tratamento ou disposição final ambientalmente adequados ou mecanismo de custeio para esse fim. </w:t>
            </w:r>
          </w:p>
          <w:p w:rsidR="00590AB5" w:rsidRPr="00627031" w:rsidRDefault="00590AB5" w:rsidP="00590AB5">
            <w:pPr>
              <w:pStyle w:val="SemEspaamento"/>
              <w:jc w:val="both"/>
            </w:pPr>
          </w:p>
          <w:p w:rsidR="00590AB5" w:rsidRDefault="00590AB5" w:rsidP="00590AB5">
            <w:pPr>
              <w:pStyle w:val="SemEspaamento"/>
              <w:jc w:val="both"/>
            </w:pPr>
            <w:r w:rsidRPr="005B0A93">
              <w:rPr>
                <w:b/>
              </w:rPr>
              <w:t xml:space="preserve">§ 1º </w:t>
            </w:r>
            <w:r w:rsidRPr="00627031">
              <w:t xml:space="preserve">Juntamente com o projeto, será encaminhada relação dos componentes tecnológicos de cada produto, os componentes tóxicos neles contidos e as quantidades comercializadas anualmente. </w:t>
            </w:r>
          </w:p>
          <w:p w:rsidR="00590AB5" w:rsidRPr="00627031" w:rsidRDefault="00590AB5" w:rsidP="00590AB5">
            <w:pPr>
              <w:pStyle w:val="SemEspaamento"/>
              <w:jc w:val="both"/>
            </w:pPr>
          </w:p>
          <w:p w:rsidR="005B0A93" w:rsidRDefault="005B0A93" w:rsidP="00590AB5">
            <w:pPr>
              <w:pStyle w:val="SemEspaamento"/>
              <w:jc w:val="both"/>
              <w:rPr>
                <w:b/>
              </w:rPr>
            </w:pPr>
          </w:p>
          <w:p w:rsidR="00590AB5" w:rsidRPr="00627031" w:rsidRDefault="00590AB5" w:rsidP="00590AB5">
            <w:pPr>
              <w:pStyle w:val="SemEspaamento"/>
              <w:jc w:val="both"/>
            </w:pPr>
            <w:r w:rsidRPr="005B0A93">
              <w:rPr>
                <w:b/>
              </w:rPr>
              <w:t xml:space="preserve">§ 2º </w:t>
            </w:r>
            <w:r w:rsidRPr="00627031">
              <w:t xml:space="preserve">O projeto deverá prever mecanismos eficientes de informação aos consumidores sobre a necessidade e importância do adequado descarte do lixo tecnológico. </w:t>
            </w:r>
          </w:p>
          <w:p w:rsidR="00590AB5" w:rsidRPr="00627031" w:rsidRDefault="00590AB5" w:rsidP="00590AB5">
            <w:pPr>
              <w:pStyle w:val="SemEspaamento"/>
              <w:jc w:val="both"/>
            </w:pPr>
          </w:p>
          <w:p w:rsidR="00590AB5" w:rsidRDefault="00590AB5" w:rsidP="00590AB5">
            <w:pPr>
              <w:pStyle w:val="SemEspaamento"/>
              <w:jc w:val="both"/>
            </w:pPr>
          </w:p>
          <w:p w:rsidR="00590AB5" w:rsidRDefault="00590AB5" w:rsidP="00590AB5">
            <w:pPr>
              <w:pStyle w:val="SemEspaamento"/>
              <w:jc w:val="both"/>
            </w:pPr>
          </w:p>
          <w:p w:rsidR="00590AB5" w:rsidRDefault="00590AB5" w:rsidP="00590AB5">
            <w:pPr>
              <w:pStyle w:val="SemEspaamento"/>
              <w:jc w:val="both"/>
            </w:pPr>
            <w:r w:rsidRPr="005B0A93">
              <w:rPr>
                <w:b/>
              </w:rPr>
              <w:t xml:space="preserve">§ 3º </w:t>
            </w:r>
            <w:r w:rsidRPr="00627031">
              <w:t xml:space="preserve">Os projetos que incluam a participação de cooperativas de trabalhadores que realizem </w:t>
            </w:r>
            <w:r>
              <w:t>c</w:t>
            </w:r>
            <w:r w:rsidRPr="00627031">
              <w:t xml:space="preserve">oleta, sem prejuízo do recebimento direito do consumidor pela empresa, reutilização ou reciclagem de lixo tecnológico poderão receber incentivos do Município. </w:t>
            </w:r>
          </w:p>
          <w:p w:rsidR="00590AB5" w:rsidRPr="00627031" w:rsidRDefault="00590AB5" w:rsidP="00590AB5">
            <w:pPr>
              <w:pStyle w:val="SemEspaamento"/>
              <w:jc w:val="both"/>
            </w:pPr>
          </w:p>
          <w:p w:rsidR="005B0A93" w:rsidRDefault="005B0A93" w:rsidP="00590AB5">
            <w:pPr>
              <w:pStyle w:val="SemEspaamento"/>
              <w:jc w:val="both"/>
              <w:rPr>
                <w:b/>
              </w:rPr>
            </w:pPr>
          </w:p>
          <w:p w:rsidR="00590AB5" w:rsidRDefault="00590AB5" w:rsidP="00590AB5">
            <w:pPr>
              <w:pStyle w:val="SemEspaamento"/>
              <w:jc w:val="both"/>
            </w:pPr>
            <w:r w:rsidRPr="00627031">
              <w:rPr>
                <w:b/>
              </w:rPr>
              <w:t>Art. 3º</w:t>
            </w:r>
            <w:r w:rsidRPr="00627031">
              <w:t xml:space="preserve"> Considera-se destinação final ambientalmente adequada: </w:t>
            </w:r>
          </w:p>
          <w:p w:rsidR="00590AB5" w:rsidRPr="00627031" w:rsidRDefault="00590AB5" w:rsidP="00590AB5">
            <w:pPr>
              <w:pStyle w:val="SemEspaamento"/>
              <w:jc w:val="both"/>
            </w:pPr>
          </w:p>
          <w:p w:rsidR="005B0A93" w:rsidRDefault="005B0A93" w:rsidP="00590AB5">
            <w:pPr>
              <w:pStyle w:val="SemEspaamento"/>
              <w:jc w:val="both"/>
              <w:rPr>
                <w:b/>
              </w:rPr>
            </w:pPr>
          </w:p>
          <w:p w:rsidR="00590AB5" w:rsidRDefault="00590AB5" w:rsidP="00590AB5">
            <w:pPr>
              <w:pStyle w:val="SemEspaamento"/>
              <w:jc w:val="both"/>
            </w:pPr>
            <w:r w:rsidRPr="005B0A93">
              <w:rPr>
                <w:b/>
              </w:rPr>
              <w:t xml:space="preserve">I </w:t>
            </w:r>
            <w:r w:rsidRPr="00627031">
              <w:t xml:space="preserve">- utilização em processos de reciclagem ou reutilização que resultem em novo uso econômico do bem ou componente, respeitadas as restrições legais e regulamentares dos órgãos de saúde e meio-ambiente; </w:t>
            </w:r>
          </w:p>
          <w:p w:rsidR="00590AB5" w:rsidRDefault="00590AB5" w:rsidP="00590AB5">
            <w:pPr>
              <w:pStyle w:val="SemEspaamento"/>
              <w:jc w:val="both"/>
            </w:pPr>
          </w:p>
          <w:p w:rsidR="00590AB5" w:rsidRDefault="00590AB5" w:rsidP="00590AB5">
            <w:pPr>
              <w:pStyle w:val="SemEspaamento"/>
              <w:jc w:val="both"/>
            </w:pPr>
            <w:r w:rsidRPr="005B0A93">
              <w:rPr>
                <w:b/>
              </w:rPr>
              <w:t>II</w:t>
            </w:r>
            <w:r>
              <w:t xml:space="preserve"> - neutralização e disposição final em conformidade com a legislação ambiental aplicável. </w:t>
            </w:r>
          </w:p>
          <w:p w:rsidR="00590AB5" w:rsidRDefault="00590AB5" w:rsidP="00590AB5">
            <w:pPr>
              <w:pStyle w:val="SemEspaamento"/>
              <w:jc w:val="both"/>
            </w:pPr>
          </w:p>
          <w:p w:rsidR="00590AB5" w:rsidRDefault="00590AB5" w:rsidP="00590AB5">
            <w:pPr>
              <w:pStyle w:val="SemEspaamento"/>
              <w:jc w:val="both"/>
            </w:pPr>
            <w:r w:rsidRPr="00627031">
              <w:rPr>
                <w:b/>
              </w:rPr>
              <w:t>Art. 4º</w:t>
            </w:r>
            <w:r>
              <w:t xml:space="preserve"> O Município poderá oferecer incentivos à instalação e funcionamento de cooperativas e empresas que realizem a reutilização ou reciclagem de lixo tecnológico. </w:t>
            </w:r>
          </w:p>
          <w:p w:rsidR="00590AB5" w:rsidRDefault="00590AB5" w:rsidP="00590AB5">
            <w:pPr>
              <w:pStyle w:val="SemEspaamento"/>
              <w:jc w:val="both"/>
            </w:pPr>
          </w:p>
          <w:p w:rsidR="005B0A93" w:rsidRDefault="005B0A93" w:rsidP="00590AB5">
            <w:pPr>
              <w:pStyle w:val="SemEspaamento"/>
              <w:jc w:val="both"/>
              <w:rPr>
                <w:b/>
              </w:rPr>
            </w:pPr>
          </w:p>
          <w:p w:rsidR="00590AB5" w:rsidRDefault="00590AB5" w:rsidP="00590AB5">
            <w:pPr>
              <w:pStyle w:val="SemEspaamento"/>
              <w:jc w:val="both"/>
            </w:pPr>
            <w:r w:rsidRPr="00627031">
              <w:rPr>
                <w:b/>
              </w:rPr>
              <w:t>Art. 5º</w:t>
            </w:r>
            <w:r>
              <w:t xml:space="preserve"> A inobservância ao disposto nesta Lei, sujeitará o infrator, sucessivamente, a: </w:t>
            </w:r>
          </w:p>
          <w:p w:rsidR="00590AB5" w:rsidRDefault="00590AB5" w:rsidP="00590AB5">
            <w:pPr>
              <w:pStyle w:val="SemEspaamento"/>
              <w:jc w:val="both"/>
            </w:pPr>
          </w:p>
          <w:p w:rsidR="00590AB5" w:rsidRDefault="00590AB5" w:rsidP="00590AB5">
            <w:pPr>
              <w:pStyle w:val="SemEspaamento"/>
              <w:jc w:val="both"/>
            </w:pPr>
            <w:r w:rsidRPr="005B0A93">
              <w:rPr>
                <w:b/>
              </w:rPr>
              <w:t>I</w:t>
            </w:r>
            <w:r>
              <w:t xml:space="preserve"> - advertência; </w:t>
            </w:r>
          </w:p>
          <w:p w:rsidR="00590AB5" w:rsidRDefault="00590AB5" w:rsidP="00590AB5">
            <w:pPr>
              <w:pStyle w:val="SemEspaamento"/>
              <w:jc w:val="both"/>
            </w:pPr>
          </w:p>
          <w:p w:rsidR="00590AB5" w:rsidRDefault="00590AB5" w:rsidP="00590AB5">
            <w:pPr>
              <w:pStyle w:val="SemEspaamento"/>
              <w:jc w:val="both"/>
            </w:pPr>
            <w:r w:rsidRPr="005B0A93">
              <w:rPr>
                <w:b/>
              </w:rPr>
              <w:t>II</w:t>
            </w:r>
            <w:r>
              <w:t xml:space="preserve"> - multa no valor a ser imposta pelo município, dobrada em caso de reincidência; </w:t>
            </w:r>
          </w:p>
          <w:p w:rsidR="00590AB5" w:rsidRDefault="00590AB5" w:rsidP="00590AB5">
            <w:pPr>
              <w:pStyle w:val="SemEspaamento"/>
              <w:jc w:val="both"/>
            </w:pPr>
          </w:p>
          <w:p w:rsidR="00590AB5" w:rsidRDefault="00590AB5" w:rsidP="00590AB5">
            <w:pPr>
              <w:pStyle w:val="SemEspaamento"/>
              <w:jc w:val="both"/>
            </w:pPr>
            <w:r w:rsidRPr="005B0A93">
              <w:rPr>
                <w:b/>
              </w:rPr>
              <w:t xml:space="preserve">III </w:t>
            </w:r>
            <w:r>
              <w:t xml:space="preserve">- cassação da licença de funcionamento. </w:t>
            </w:r>
          </w:p>
          <w:p w:rsidR="00590AB5" w:rsidRDefault="00590AB5" w:rsidP="00590AB5">
            <w:pPr>
              <w:pStyle w:val="SemEspaamento"/>
              <w:jc w:val="both"/>
            </w:pPr>
          </w:p>
          <w:p w:rsidR="005B0A93" w:rsidRDefault="005B0A93" w:rsidP="00590AB5">
            <w:pPr>
              <w:pStyle w:val="SemEspaamento"/>
              <w:jc w:val="both"/>
              <w:rPr>
                <w:b/>
              </w:rPr>
            </w:pPr>
          </w:p>
          <w:p w:rsidR="00590AB5" w:rsidRDefault="00590AB5" w:rsidP="00590AB5">
            <w:pPr>
              <w:pStyle w:val="SemEspaamento"/>
              <w:jc w:val="both"/>
            </w:pPr>
            <w:r w:rsidRPr="00627031">
              <w:rPr>
                <w:b/>
              </w:rPr>
              <w:t>Parágrafo Único</w:t>
            </w:r>
            <w:r>
              <w:t xml:space="preserve"> - O valor da multa será reajustado anualmente pela variação do Índice de Preços ao Consumidor Amplo - IPCA, apurado pelo Instituto Brasileiro de Geografia e Estatística - IBGE, acumulada no exercício anterior, sendo que, no caso de extinção deste índice será adotado outro criado por legislação federal e que reflita a perda do poder aquisitivo da moeda.</w:t>
            </w:r>
          </w:p>
          <w:p w:rsidR="00590AB5" w:rsidRDefault="00590AB5" w:rsidP="00590AB5">
            <w:pPr>
              <w:pStyle w:val="SemEspaamento"/>
              <w:jc w:val="both"/>
            </w:pPr>
          </w:p>
          <w:p w:rsidR="00590AB5" w:rsidRDefault="00590AB5" w:rsidP="00590AB5">
            <w:pPr>
              <w:pStyle w:val="SemEspaamento"/>
              <w:jc w:val="both"/>
            </w:pPr>
            <w:r w:rsidRPr="00627031">
              <w:rPr>
                <w:b/>
              </w:rPr>
              <w:t>Art. 6º</w:t>
            </w:r>
            <w:r>
              <w:t xml:space="preserve"> O Executivo regulamentará a presente lei no prazo de 90 (noventa) dias, contados de sua publicação. </w:t>
            </w:r>
          </w:p>
          <w:p w:rsidR="00590AB5" w:rsidRDefault="00590AB5" w:rsidP="00590AB5">
            <w:pPr>
              <w:pStyle w:val="SemEspaamento"/>
              <w:jc w:val="both"/>
            </w:pPr>
          </w:p>
          <w:p w:rsidR="00590AB5" w:rsidRDefault="00590AB5" w:rsidP="00590AB5">
            <w:pPr>
              <w:pStyle w:val="SemEspaamento"/>
              <w:jc w:val="both"/>
            </w:pPr>
            <w:r w:rsidRPr="00627031">
              <w:rPr>
                <w:b/>
              </w:rPr>
              <w:t>Art. 7º</w:t>
            </w:r>
            <w:r>
              <w:t xml:space="preserve"> As despesas decorrentes da execução desta lei correrão por conta das dotações orçamentárias próprias, suplementadas se necessário. </w:t>
            </w:r>
          </w:p>
          <w:p w:rsidR="00590AB5" w:rsidRDefault="00590AB5" w:rsidP="00590AB5">
            <w:pPr>
              <w:pStyle w:val="SemEspaamento"/>
              <w:jc w:val="both"/>
            </w:pPr>
          </w:p>
          <w:p w:rsidR="005B0A93" w:rsidRDefault="005B0A93" w:rsidP="00590AB5">
            <w:pPr>
              <w:pStyle w:val="SemEspaamento"/>
              <w:jc w:val="both"/>
              <w:rPr>
                <w:b/>
              </w:rPr>
            </w:pPr>
          </w:p>
          <w:p w:rsidR="00590AB5" w:rsidRDefault="00590AB5" w:rsidP="00590AB5">
            <w:pPr>
              <w:pStyle w:val="SemEspaamento"/>
              <w:jc w:val="both"/>
            </w:pPr>
            <w:r w:rsidRPr="00627031">
              <w:rPr>
                <w:b/>
              </w:rPr>
              <w:t>Art. 8º</w:t>
            </w:r>
            <w:r>
              <w:t xml:space="preserve"> Esta lei entra em vigor na data de sua publicação, revogadas as disposições em contrário. </w:t>
            </w:r>
          </w:p>
          <w:p w:rsidR="00590AB5" w:rsidRDefault="00590AB5" w:rsidP="00590AB5">
            <w:pPr>
              <w:pStyle w:val="SemEspaamento"/>
              <w:jc w:val="both"/>
            </w:pPr>
          </w:p>
          <w:p w:rsidR="00590AB5" w:rsidRDefault="00590AB5" w:rsidP="00590AB5">
            <w:pPr>
              <w:pStyle w:val="SemEspaamento"/>
              <w:jc w:val="both"/>
            </w:pPr>
          </w:p>
          <w:p w:rsidR="00590AB5" w:rsidRDefault="00590AB5" w:rsidP="00590AB5">
            <w:pPr>
              <w:pStyle w:val="SemEspaamento"/>
              <w:jc w:val="both"/>
            </w:pPr>
          </w:p>
          <w:p w:rsidR="00590AB5" w:rsidRDefault="00590AB5" w:rsidP="00590AB5">
            <w:pPr>
              <w:pStyle w:val="SemEspaamento"/>
              <w:jc w:val="both"/>
            </w:pPr>
          </w:p>
          <w:p w:rsidR="00590AB5" w:rsidRDefault="00590AB5" w:rsidP="00590AB5">
            <w:pPr>
              <w:pStyle w:val="SemEspaamento"/>
              <w:jc w:val="both"/>
            </w:pPr>
          </w:p>
          <w:p w:rsidR="00590AB5" w:rsidRDefault="00590AB5" w:rsidP="00590AB5">
            <w:pPr>
              <w:pStyle w:val="SemEspaamento"/>
              <w:jc w:val="both"/>
            </w:pPr>
          </w:p>
          <w:p w:rsidR="00B37ED2" w:rsidRPr="00655048" w:rsidRDefault="00590AB5" w:rsidP="00590AB5">
            <w:pPr>
              <w:pStyle w:val="SemEspaamento"/>
              <w:jc w:val="both"/>
            </w:pPr>
            <w:r>
              <w:t xml:space="preserve"> </w:t>
            </w:r>
          </w:p>
        </w:tc>
      </w:tr>
      <w:tr w:rsidR="00B37ED2" w:rsidRPr="00860C6B" w:rsidTr="00B37ED2">
        <w:trPr>
          <w:tblCellSpacing w:w="15" w:type="dxa"/>
        </w:trPr>
        <w:tc>
          <w:tcPr>
            <w:tcW w:w="0" w:type="auto"/>
            <w:vAlign w:val="center"/>
            <w:hideMark/>
          </w:tcPr>
          <w:p w:rsidR="00B37ED2" w:rsidRPr="00860C6B" w:rsidRDefault="00B37ED2" w:rsidP="00B37ED2">
            <w:pPr>
              <w:rPr>
                <w:rFonts w:cs="Arial"/>
                <w:b/>
                <w:bCs/>
                <w:sz w:val="15"/>
                <w:szCs w:val="15"/>
              </w:rPr>
            </w:pPr>
          </w:p>
        </w:tc>
      </w:tr>
      <w:tr w:rsidR="00B37ED2" w:rsidRPr="00860C6B" w:rsidTr="00B37ED2">
        <w:trPr>
          <w:tblCellSpacing w:w="15" w:type="dxa"/>
        </w:trPr>
        <w:tc>
          <w:tcPr>
            <w:tcW w:w="0" w:type="auto"/>
            <w:vAlign w:val="center"/>
            <w:hideMark/>
          </w:tcPr>
          <w:p w:rsidR="00B37ED2" w:rsidRPr="00860C6B" w:rsidRDefault="00B37ED2" w:rsidP="00B37ED2">
            <w:pPr>
              <w:rPr>
                <w:rFonts w:ascii="Times New Roman" w:hAnsi="Times New Roman"/>
                <w:szCs w:val="24"/>
              </w:rPr>
            </w:pPr>
          </w:p>
        </w:tc>
      </w:tr>
    </w:tbl>
    <w:p w:rsidR="009565DA" w:rsidRPr="005B0A93" w:rsidRDefault="0053404F" w:rsidP="005B0A93">
      <w:pPr>
        <w:pStyle w:val="TextosemFormatao"/>
        <w:tabs>
          <w:tab w:val="left" w:pos="1418"/>
        </w:tabs>
        <w:jc w:val="both"/>
        <w:rPr>
          <w:rFonts w:ascii="Arial" w:hAnsi="Arial" w:cs="Arial"/>
          <w:b/>
          <w:sz w:val="24"/>
          <w:szCs w:val="24"/>
        </w:rPr>
      </w:pPr>
      <w:r w:rsidRPr="005B0A93">
        <w:rPr>
          <w:b/>
          <w:szCs w:val="24"/>
        </w:rPr>
        <w:t xml:space="preserve"> </w:t>
      </w:r>
      <w:r w:rsidR="009565DA" w:rsidRPr="005B0A93">
        <w:rPr>
          <w:rFonts w:ascii="Arial" w:hAnsi="Arial" w:cs="Arial"/>
          <w:b/>
          <w:sz w:val="24"/>
          <w:szCs w:val="24"/>
        </w:rPr>
        <w:t>Ca</w:t>
      </w:r>
      <w:r w:rsidR="005B0A93">
        <w:rPr>
          <w:rFonts w:ascii="Arial" w:hAnsi="Arial" w:cs="Arial"/>
          <w:b/>
          <w:sz w:val="24"/>
          <w:szCs w:val="24"/>
        </w:rPr>
        <w:t>nela, 2</w:t>
      </w:r>
      <w:r w:rsidR="00963110">
        <w:rPr>
          <w:rFonts w:ascii="Arial" w:hAnsi="Arial" w:cs="Arial"/>
          <w:b/>
          <w:sz w:val="24"/>
          <w:szCs w:val="24"/>
        </w:rPr>
        <w:t>9 de Julho de 2015</w:t>
      </w:r>
      <w:r w:rsidR="009565DA" w:rsidRPr="005B0A93">
        <w:rPr>
          <w:rFonts w:ascii="Arial" w:hAnsi="Arial" w:cs="Arial"/>
          <w:b/>
          <w:sz w:val="24"/>
          <w:szCs w:val="24"/>
        </w:rPr>
        <w:t>.</w:t>
      </w:r>
    </w:p>
    <w:p w:rsidR="009565DA" w:rsidRDefault="009565DA" w:rsidP="009565DA">
      <w:pPr>
        <w:jc w:val="both"/>
      </w:pPr>
    </w:p>
    <w:p w:rsidR="005B0A93" w:rsidRDefault="005B0A93" w:rsidP="009565DA">
      <w:pPr>
        <w:ind w:firstLine="1418"/>
        <w:jc w:val="center"/>
      </w:pPr>
    </w:p>
    <w:p w:rsidR="005B0A93" w:rsidRDefault="005B0A93" w:rsidP="009565DA">
      <w:pPr>
        <w:ind w:firstLine="1418"/>
        <w:jc w:val="center"/>
      </w:pPr>
    </w:p>
    <w:p w:rsidR="005B0A93" w:rsidRDefault="005B0A93" w:rsidP="009565DA">
      <w:pPr>
        <w:ind w:firstLine="1418"/>
        <w:jc w:val="center"/>
      </w:pPr>
    </w:p>
    <w:p w:rsidR="005B0A93" w:rsidRDefault="005B0A93" w:rsidP="009565DA">
      <w:pPr>
        <w:ind w:firstLine="1418"/>
        <w:jc w:val="center"/>
      </w:pPr>
    </w:p>
    <w:p w:rsidR="005B0A93" w:rsidRDefault="005B0A93" w:rsidP="009565DA">
      <w:pPr>
        <w:ind w:firstLine="1418"/>
        <w:jc w:val="center"/>
      </w:pPr>
    </w:p>
    <w:p w:rsidR="009565DA" w:rsidRPr="005B0A93" w:rsidRDefault="009565DA" w:rsidP="009565DA">
      <w:pPr>
        <w:ind w:firstLine="1418"/>
        <w:jc w:val="center"/>
        <w:rPr>
          <w:b/>
        </w:rPr>
      </w:pPr>
      <w:r w:rsidRPr="005B0A93">
        <w:rPr>
          <w:b/>
        </w:rPr>
        <w:t>Alberi Dias</w:t>
      </w:r>
    </w:p>
    <w:p w:rsidR="009565DA" w:rsidRDefault="009565DA" w:rsidP="00322F54">
      <w:pPr>
        <w:ind w:firstLine="1418"/>
        <w:jc w:val="center"/>
        <w:rPr>
          <w:b/>
        </w:rPr>
      </w:pPr>
      <w:r w:rsidRPr="005B0A93">
        <w:rPr>
          <w:b/>
        </w:rPr>
        <w:t xml:space="preserve">Vereador </w:t>
      </w:r>
      <w:r w:rsidR="005B0A93">
        <w:rPr>
          <w:b/>
        </w:rPr>
        <w:t>–</w:t>
      </w:r>
      <w:r w:rsidRPr="005B0A93">
        <w:rPr>
          <w:b/>
        </w:rPr>
        <w:t xml:space="preserve"> PPS</w:t>
      </w:r>
    </w:p>
    <w:p w:rsidR="005B0A93" w:rsidRDefault="005B0A93" w:rsidP="00322F54">
      <w:pPr>
        <w:ind w:firstLine="1418"/>
        <w:jc w:val="center"/>
        <w:rPr>
          <w:b/>
        </w:rPr>
      </w:pPr>
    </w:p>
    <w:p w:rsidR="001B556B" w:rsidRDefault="001B556B" w:rsidP="00322F54">
      <w:pPr>
        <w:ind w:firstLine="1418"/>
        <w:jc w:val="center"/>
        <w:rPr>
          <w:b/>
        </w:rPr>
      </w:pPr>
    </w:p>
    <w:p w:rsidR="001B556B" w:rsidRPr="001B556B" w:rsidRDefault="001B556B" w:rsidP="001B556B">
      <w:r>
        <w:t xml:space="preserve">                                                                </w:t>
      </w:r>
    </w:p>
    <w:p w:rsidR="001B556B" w:rsidRPr="001B556B" w:rsidRDefault="001B556B" w:rsidP="001B556B"/>
    <w:p w:rsidR="001B556B" w:rsidRPr="001B556B" w:rsidRDefault="001B556B" w:rsidP="001B556B"/>
    <w:p w:rsidR="001B556B" w:rsidRPr="001B556B" w:rsidRDefault="001B556B" w:rsidP="001B556B"/>
    <w:p w:rsidR="001B556B" w:rsidRPr="001B556B" w:rsidRDefault="001B556B" w:rsidP="001B556B"/>
    <w:p w:rsidR="001B556B" w:rsidRPr="001B556B" w:rsidRDefault="001B556B" w:rsidP="001B556B"/>
    <w:p w:rsidR="001B556B" w:rsidRDefault="001B556B" w:rsidP="001B556B"/>
    <w:p w:rsidR="005B0A93" w:rsidRPr="001B556B" w:rsidRDefault="001B556B" w:rsidP="001B556B">
      <w:pPr>
        <w:tabs>
          <w:tab w:val="left" w:pos="1995"/>
        </w:tabs>
      </w:pPr>
      <w:r>
        <w:tab/>
      </w:r>
    </w:p>
    <w:sectPr w:rsidR="005B0A93" w:rsidRPr="001B556B" w:rsidSect="00590AB5">
      <w:headerReference w:type="even" r:id="rId8"/>
      <w:headerReference w:type="default" r:id="rId9"/>
      <w:footerReference w:type="default" r:id="rId10"/>
      <w:pgSz w:w="12240" w:h="15840"/>
      <w:pgMar w:top="2552"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795" w:rsidRDefault="00B57795">
      <w:r>
        <w:separator/>
      </w:r>
    </w:p>
  </w:endnote>
  <w:endnote w:type="continuationSeparator" w:id="1">
    <w:p w:rsidR="00B57795" w:rsidRDefault="00B577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D2" w:rsidRPr="00E8248F" w:rsidRDefault="00B37ED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795" w:rsidRDefault="00B57795">
      <w:r>
        <w:separator/>
      </w:r>
    </w:p>
  </w:footnote>
  <w:footnote w:type="continuationSeparator" w:id="1">
    <w:p w:rsidR="00B57795" w:rsidRDefault="00B57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D2" w:rsidRDefault="00E7405E">
    <w:pPr>
      <w:pStyle w:val="Cabealho"/>
      <w:framePr w:wrap="around" w:vAnchor="text" w:hAnchor="margin" w:xAlign="right" w:y="1"/>
      <w:rPr>
        <w:rStyle w:val="Nmerodepgina"/>
      </w:rPr>
    </w:pPr>
    <w:r>
      <w:rPr>
        <w:rStyle w:val="Nmerodepgina"/>
      </w:rPr>
      <w:fldChar w:fldCharType="begin"/>
    </w:r>
    <w:r w:rsidR="00B37ED2">
      <w:rPr>
        <w:rStyle w:val="Nmerodepgina"/>
      </w:rPr>
      <w:instrText xml:space="preserve">PAGE  </w:instrText>
    </w:r>
    <w:r>
      <w:rPr>
        <w:rStyle w:val="Nmerodepgina"/>
      </w:rPr>
      <w:fldChar w:fldCharType="separate"/>
    </w:r>
    <w:r w:rsidR="00B37ED2">
      <w:rPr>
        <w:rStyle w:val="Nmerodepgina"/>
        <w:noProof/>
      </w:rPr>
      <w:t>1</w:t>
    </w:r>
    <w:r>
      <w:rPr>
        <w:rStyle w:val="Nmerodepgina"/>
      </w:rPr>
      <w:fldChar w:fldCharType="end"/>
    </w:r>
  </w:p>
  <w:p w:rsidR="00B37ED2" w:rsidRDefault="00B37ED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ED2" w:rsidRDefault="00C57094"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B37ED2" w:rsidRDefault="00B37ED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9218">
      <o:colormenu v:ext="edit" fillcolor="none" strokecolor="none"/>
    </o:shapedefaults>
  </w:hdrShapeDefaults>
  <w:footnotePr>
    <w:footnote w:id="0"/>
    <w:footnote w:id="1"/>
  </w:footnotePr>
  <w:endnotePr>
    <w:endnote w:id="0"/>
    <w:endnote w:id="1"/>
  </w:endnotePr>
  <w:compat/>
  <w:rsids>
    <w:rsidRoot w:val="00C419EE"/>
    <w:rsid w:val="00003009"/>
    <w:rsid w:val="00020133"/>
    <w:rsid w:val="000254B1"/>
    <w:rsid w:val="000439A4"/>
    <w:rsid w:val="00055DA4"/>
    <w:rsid w:val="00057248"/>
    <w:rsid w:val="00096CF1"/>
    <w:rsid w:val="000A0000"/>
    <w:rsid w:val="000A106D"/>
    <w:rsid w:val="000A7394"/>
    <w:rsid w:val="000B4056"/>
    <w:rsid w:val="000B6F27"/>
    <w:rsid w:val="000B74C8"/>
    <w:rsid w:val="000C4F75"/>
    <w:rsid w:val="000C5727"/>
    <w:rsid w:val="001119BE"/>
    <w:rsid w:val="0011290D"/>
    <w:rsid w:val="00116220"/>
    <w:rsid w:val="001225AD"/>
    <w:rsid w:val="001247B9"/>
    <w:rsid w:val="00134E41"/>
    <w:rsid w:val="00156355"/>
    <w:rsid w:val="001625D6"/>
    <w:rsid w:val="001657C9"/>
    <w:rsid w:val="00181B04"/>
    <w:rsid w:val="001B018A"/>
    <w:rsid w:val="001B5374"/>
    <w:rsid w:val="001B556B"/>
    <w:rsid w:val="001B5787"/>
    <w:rsid w:val="001B6494"/>
    <w:rsid w:val="001E2648"/>
    <w:rsid w:val="001E67E0"/>
    <w:rsid w:val="001F7351"/>
    <w:rsid w:val="00204815"/>
    <w:rsid w:val="0021090E"/>
    <w:rsid w:val="00210C91"/>
    <w:rsid w:val="00232A1A"/>
    <w:rsid w:val="00233BBC"/>
    <w:rsid w:val="00235DD1"/>
    <w:rsid w:val="002415DF"/>
    <w:rsid w:val="002516D6"/>
    <w:rsid w:val="00261213"/>
    <w:rsid w:val="00265556"/>
    <w:rsid w:val="00271466"/>
    <w:rsid w:val="00281D83"/>
    <w:rsid w:val="0028312D"/>
    <w:rsid w:val="00291F37"/>
    <w:rsid w:val="002A32E7"/>
    <w:rsid w:val="002B79EC"/>
    <w:rsid w:val="002C52B1"/>
    <w:rsid w:val="002D1C73"/>
    <w:rsid w:val="002E1891"/>
    <w:rsid w:val="002E26CE"/>
    <w:rsid w:val="00302028"/>
    <w:rsid w:val="00312D01"/>
    <w:rsid w:val="003153E9"/>
    <w:rsid w:val="00316DDB"/>
    <w:rsid w:val="00322F54"/>
    <w:rsid w:val="00345144"/>
    <w:rsid w:val="00356075"/>
    <w:rsid w:val="00357646"/>
    <w:rsid w:val="00361392"/>
    <w:rsid w:val="00361689"/>
    <w:rsid w:val="00382F99"/>
    <w:rsid w:val="003B7348"/>
    <w:rsid w:val="003C78FA"/>
    <w:rsid w:val="003D418C"/>
    <w:rsid w:val="00421BC9"/>
    <w:rsid w:val="004622B9"/>
    <w:rsid w:val="0046433D"/>
    <w:rsid w:val="004643E5"/>
    <w:rsid w:val="004675C9"/>
    <w:rsid w:val="004734F7"/>
    <w:rsid w:val="00474CDF"/>
    <w:rsid w:val="004834AF"/>
    <w:rsid w:val="00493A22"/>
    <w:rsid w:val="00495558"/>
    <w:rsid w:val="004A4070"/>
    <w:rsid w:val="004A6FC6"/>
    <w:rsid w:val="004B3980"/>
    <w:rsid w:val="004B77DC"/>
    <w:rsid w:val="004D0049"/>
    <w:rsid w:val="004D5446"/>
    <w:rsid w:val="005069D6"/>
    <w:rsid w:val="00507F79"/>
    <w:rsid w:val="00510F55"/>
    <w:rsid w:val="005162E5"/>
    <w:rsid w:val="005223F3"/>
    <w:rsid w:val="00526D69"/>
    <w:rsid w:val="0053336E"/>
    <w:rsid w:val="0053404F"/>
    <w:rsid w:val="005340E8"/>
    <w:rsid w:val="00540E81"/>
    <w:rsid w:val="00550D73"/>
    <w:rsid w:val="00556193"/>
    <w:rsid w:val="00565C5A"/>
    <w:rsid w:val="00567B11"/>
    <w:rsid w:val="00574B92"/>
    <w:rsid w:val="005757D1"/>
    <w:rsid w:val="00576EEB"/>
    <w:rsid w:val="00590AB5"/>
    <w:rsid w:val="0059392D"/>
    <w:rsid w:val="00595048"/>
    <w:rsid w:val="005A3DA5"/>
    <w:rsid w:val="005B0A93"/>
    <w:rsid w:val="005B5C25"/>
    <w:rsid w:val="005C6044"/>
    <w:rsid w:val="005D4386"/>
    <w:rsid w:val="005D724C"/>
    <w:rsid w:val="005E6530"/>
    <w:rsid w:val="005F3341"/>
    <w:rsid w:val="00603760"/>
    <w:rsid w:val="0061427E"/>
    <w:rsid w:val="00622A7A"/>
    <w:rsid w:val="00625345"/>
    <w:rsid w:val="00635856"/>
    <w:rsid w:val="006369BE"/>
    <w:rsid w:val="00647F79"/>
    <w:rsid w:val="00655048"/>
    <w:rsid w:val="0065782F"/>
    <w:rsid w:val="006619AA"/>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66466"/>
    <w:rsid w:val="0077374E"/>
    <w:rsid w:val="00773F27"/>
    <w:rsid w:val="0078130D"/>
    <w:rsid w:val="00792AE4"/>
    <w:rsid w:val="007A4003"/>
    <w:rsid w:val="007B190B"/>
    <w:rsid w:val="007B2F8B"/>
    <w:rsid w:val="007D09BB"/>
    <w:rsid w:val="0081519A"/>
    <w:rsid w:val="00820C93"/>
    <w:rsid w:val="00821C77"/>
    <w:rsid w:val="00823CD2"/>
    <w:rsid w:val="008247A6"/>
    <w:rsid w:val="008255CA"/>
    <w:rsid w:val="00832872"/>
    <w:rsid w:val="0084279D"/>
    <w:rsid w:val="008428A2"/>
    <w:rsid w:val="00843D33"/>
    <w:rsid w:val="00857FF2"/>
    <w:rsid w:val="00873CDD"/>
    <w:rsid w:val="00894925"/>
    <w:rsid w:val="008974A4"/>
    <w:rsid w:val="008B59E6"/>
    <w:rsid w:val="008D2C1D"/>
    <w:rsid w:val="008D490E"/>
    <w:rsid w:val="008E016F"/>
    <w:rsid w:val="008E26D8"/>
    <w:rsid w:val="008E55E6"/>
    <w:rsid w:val="008F30EA"/>
    <w:rsid w:val="008F75E3"/>
    <w:rsid w:val="00900BC7"/>
    <w:rsid w:val="009124FF"/>
    <w:rsid w:val="00933E3F"/>
    <w:rsid w:val="009356D5"/>
    <w:rsid w:val="00951C13"/>
    <w:rsid w:val="009565DA"/>
    <w:rsid w:val="00962E6E"/>
    <w:rsid w:val="00963110"/>
    <w:rsid w:val="00966FEE"/>
    <w:rsid w:val="0097439E"/>
    <w:rsid w:val="00974893"/>
    <w:rsid w:val="0099313C"/>
    <w:rsid w:val="009B012A"/>
    <w:rsid w:val="009B545C"/>
    <w:rsid w:val="009C0956"/>
    <w:rsid w:val="009C6DF4"/>
    <w:rsid w:val="009D13AF"/>
    <w:rsid w:val="00A0469B"/>
    <w:rsid w:val="00A06240"/>
    <w:rsid w:val="00A22110"/>
    <w:rsid w:val="00A25A5C"/>
    <w:rsid w:val="00A34244"/>
    <w:rsid w:val="00A35B13"/>
    <w:rsid w:val="00A442F4"/>
    <w:rsid w:val="00A44B22"/>
    <w:rsid w:val="00A462F7"/>
    <w:rsid w:val="00A622EE"/>
    <w:rsid w:val="00A81B81"/>
    <w:rsid w:val="00A91EE7"/>
    <w:rsid w:val="00AA3E81"/>
    <w:rsid w:val="00AA3FAE"/>
    <w:rsid w:val="00AB5E84"/>
    <w:rsid w:val="00AD0481"/>
    <w:rsid w:val="00AF6B75"/>
    <w:rsid w:val="00B054C2"/>
    <w:rsid w:val="00B31B85"/>
    <w:rsid w:val="00B338D5"/>
    <w:rsid w:val="00B34AED"/>
    <w:rsid w:val="00B374A6"/>
    <w:rsid w:val="00B37AC1"/>
    <w:rsid w:val="00B37BB7"/>
    <w:rsid w:val="00B37ED2"/>
    <w:rsid w:val="00B453DA"/>
    <w:rsid w:val="00B57795"/>
    <w:rsid w:val="00B7785C"/>
    <w:rsid w:val="00B85024"/>
    <w:rsid w:val="00BA2EBC"/>
    <w:rsid w:val="00BA4193"/>
    <w:rsid w:val="00BB0510"/>
    <w:rsid w:val="00BE2FF1"/>
    <w:rsid w:val="00BE5F00"/>
    <w:rsid w:val="00BF356C"/>
    <w:rsid w:val="00C05820"/>
    <w:rsid w:val="00C11D43"/>
    <w:rsid w:val="00C21638"/>
    <w:rsid w:val="00C33F03"/>
    <w:rsid w:val="00C419EE"/>
    <w:rsid w:val="00C44C21"/>
    <w:rsid w:val="00C45B24"/>
    <w:rsid w:val="00C47C25"/>
    <w:rsid w:val="00C57094"/>
    <w:rsid w:val="00C66487"/>
    <w:rsid w:val="00C8781B"/>
    <w:rsid w:val="00C90235"/>
    <w:rsid w:val="00CA65C7"/>
    <w:rsid w:val="00CB0EBB"/>
    <w:rsid w:val="00CB71B3"/>
    <w:rsid w:val="00CB7CA4"/>
    <w:rsid w:val="00CD50C7"/>
    <w:rsid w:val="00CE2743"/>
    <w:rsid w:val="00CF3D4D"/>
    <w:rsid w:val="00D00C7C"/>
    <w:rsid w:val="00D230C4"/>
    <w:rsid w:val="00D50BC7"/>
    <w:rsid w:val="00D5314A"/>
    <w:rsid w:val="00D66B65"/>
    <w:rsid w:val="00D81732"/>
    <w:rsid w:val="00D837C3"/>
    <w:rsid w:val="00D94742"/>
    <w:rsid w:val="00D9568D"/>
    <w:rsid w:val="00DA5178"/>
    <w:rsid w:val="00DC4D1B"/>
    <w:rsid w:val="00DD0A45"/>
    <w:rsid w:val="00DE6401"/>
    <w:rsid w:val="00DF181A"/>
    <w:rsid w:val="00DF19A8"/>
    <w:rsid w:val="00DF68A6"/>
    <w:rsid w:val="00E01BB6"/>
    <w:rsid w:val="00E0366B"/>
    <w:rsid w:val="00E20C93"/>
    <w:rsid w:val="00E641DA"/>
    <w:rsid w:val="00E66825"/>
    <w:rsid w:val="00E702D9"/>
    <w:rsid w:val="00E7405E"/>
    <w:rsid w:val="00E8248F"/>
    <w:rsid w:val="00EA15BE"/>
    <w:rsid w:val="00EB341D"/>
    <w:rsid w:val="00EC0545"/>
    <w:rsid w:val="00EC09B4"/>
    <w:rsid w:val="00EC3346"/>
    <w:rsid w:val="00ED18BF"/>
    <w:rsid w:val="00EE0850"/>
    <w:rsid w:val="00EE23C0"/>
    <w:rsid w:val="00EE54A1"/>
    <w:rsid w:val="00EF74C0"/>
    <w:rsid w:val="00F01204"/>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E1190"/>
    <w:rsid w:val="00FE4CB3"/>
    <w:rsid w:val="00FF2F3A"/>
    <w:rsid w:val="00FF53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unhideWhenUsed/>
    <w:rsid w:val="0053404F"/>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53404F"/>
    <w:rPr>
      <w:rFonts w:ascii="Consolas" w:eastAsia="Calibri" w:hAnsi="Consolas"/>
      <w:sz w:val="21"/>
      <w:szCs w:val="21"/>
      <w:lang w:eastAsia="en-US"/>
    </w:rPr>
  </w:style>
  <w:style w:type="paragraph" w:styleId="SemEspaamento">
    <w:name w:val="No Spacing"/>
    <w:uiPriority w:val="1"/>
    <w:qFormat/>
    <w:rsid w:val="00E641DA"/>
    <w:rPr>
      <w:rFonts w:ascii="Arial" w:hAnsi="Arial"/>
      <w:sz w:val="24"/>
    </w:rPr>
  </w:style>
  <w:style w:type="character" w:customStyle="1" w:styleId="CabealhoChar">
    <w:name w:val="Cabeçalho Char"/>
    <w:basedOn w:val="Fontepargpadro"/>
    <w:link w:val="Cabealho"/>
    <w:rsid w:val="00CB71B3"/>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50877651">
      <w:bodyDiv w:val="1"/>
      <w:marLeft w:val="0"/>
      <w:marRight w:val="0"/>
      <w:marTop w:val="0"/>
      <w:marBottom w:val="0"/>
      <w:divBdr>
        <w:top w:val="none" w:sz="0" w:space="0" w:color="auto"/>
        <w:left w:val="none" w:sz="0" w:space="0" w:color="auto"/>
        <w:bottom w:val="none" w:sz="0" w:space="0" w:color="auto"/>
        <w:right w:val="none" w:sz="0" w:space="0" w:color="auto"/>
      </w:divBdr>
    </w:div>
    <w:div w:id="855728057">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C503B-901E-4E87-8A66-69E11655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873</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EV</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2015-07-31T01:54:00Z</cp:lastPrinted>
  <dcterms:created xsi:type="dcterms:W3CDTF">2015-07-31T01:55:00Z</dcterms:created>
  <dcterms:modified xsi:type="dcterms:W3CDTF">2015-07-31T01:55:00Z</dcterms:modified>
</cp:coreProperties>
</file>