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5E22D1">
        <w:t>....</w:t>
      </w:r>
      <w:r>
        <w:t>.</w:t>
      </w:r>
      <w:r w:rsidR="004B3980">
        <w:t>/20</w:t>
      </w:r>
      <w:r w:rsidR="00683C98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683C98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683C98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683C9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5E22D1">
        <w:t>a presidente</w:t>
      </w:r>
      <w:r>
        <w:t>.</w:t>
      </w:r>
    </w:p>
    <w:p w:rsidR="004B3980" w:rsidRDefault="004B3980" w:rsidP="004B3980">
      <w:pPr>
        <w:ind w:firstLine="1418"/>
      </w:pPr>
    </w:p>
    <w:p w:rsidR="00BA2EBC" w:rsidRPr="00A06124" w:rsidRDefault="00B853DB" w:rsidP="00A06124">
      <w:pPr>
        <w:pStyle w:val="BodyTextIndent"/>
        <w:spacing w:line="200" w:lineRule="atLeast"/>
        <w:rPr>
          <w:rFonts w:cs="Arial"/>
        </w:rPr>
      </w:pPr>
      <w:r w:rsidRPr="000A63CF">
        <w:rPr>
          <w:rFonts w:cs="Arial"/>
        </w:rPr>
        <w:t xml:space="preserve">O Vereador que este subscreve, no uso de suas atribuições legais e regimentais, solicita que seja encaminhado ao Senhor Prefeito Municipal, a Indicação </w:t>
      </w:r>
      <w:r w:rsidR="00A06124">
        <w:rPr>
          <w:rFonts w:cs="Arial"/>
        </w:rPr>
        <w:t>sugerindo a proposta de lei que</w:t>
      </w:r>
      <w:r w:rsidR="00A06124">
        <w:rPr>
          <w:rFonts w:cs="Arial"/>
          <w:b/>
        </w:rPr>
        <w:t xml:space="preserve"> </w:t>
      </w:r>
      <w:r>
        <w:rPr>
          <w:rFonts w:cs="Arial"/>
          <w:b/>
        </w:rPr>
        <w:t>“</w:t>
      </w:r>
      <w:r w:rsidR="00A06124" w:rsidRPr="00A06124">
        <w:rPr>
          <w:rFonts w:cs="Arial"/>
          <w:b/>
        </w:rPr>
        <w:t>Dispõe sobre a Organização do Sistema Municipal de Defesa do Consumidor –</w:t>
      </w:r>
      <w:r w:rsidR="008F23CE" w:rsidRPr="00A06124">
        <w:rPr>
          <w:rFonts w:cs="Arial"/>
          <w:b/>
        </w:rPr>
        <w:t xml:space="preserve"> </w:t>
      </w:r>
      <w:r w:rsidR="00A06124" w:rsidRPr="00A06124">
        <w:rPr>
          <w:rFonts w:cs="Arial"/>
          <w:b/>
        </w:rPr>
        <w:t xml:space="preserve">SMDC – institui a Coordenadoria Municipal de Proteção e Defesa do Consumidor – PROCON, o Conselho Municipal de </w:t>
      </w:r>
      <w:r w:rsidR="00A06124" w:rsidRPr="00A06124">
        <w:rPr>
          <w:rFonts w:cs="Arial"/>
          <w:b/>
          <w:bCs/>
        </w:rPr>
        <w:t xml:space="preserve">Proteção e </w:t>
      </w:r>
      <w:r w:rsidR="00A06124" w:rsidRPr="00A06124">
        <w:rPr>
          <w:rFonts w:cs="Arial"/>
          <w:b/>
        </w:rPr>
        <w:t xml:space="preserve">Defesa do Consumidor – CONDECON, e institui o Fundo Municipal de </w:t>
      </w:r>
      <w:r w:rsidR="00A06124" w:rsidRPr="00A06124">
        <w:rPr>
          <w:rFonts w:cs="Arial"/>
          <w:b/>
          <w:bCs/>
        </w:rPr>
        <w:t>Proteção e</w:t>
      </w:r>
      <w:r w:rsidR="00A06124" w:rsidRPr="00A06124">
        <w:rPr>
          <w:rFonts w:cs="Arial"/>
          <w:b/>
        </w:rPr>
        <w:t xml:space="preserve"> Defesa </w:t>
      </w:r>
      <w:r w:rsidR="00A06124" w:rsidRPr="00A06124">
        <w:rPr>
          <w:rFonts w:cs="Arial"/>
          <w:b/>
          <w:bCs/>
        </w:rPr>
        <w:t>do Consumidor</w:t>
      </w:r>
      <w:r w:rsidR="00A06124" w:rsidRPr="00A06124">
        <w:rPr>
          <w:rFonts w:cs="Arial"/>
          <w:b/>
        </w:rPr>
        <w:t xml:space="preserve"> – </w:t>
      </w:r>
      <w:r w:rsidR="00A06124" w:rsidRPr="00A06124">
        <w:rPr>
          <w:rFonts w:cs="Arial"/>
          <w:b/>
          <w:bCs/>
        </w:rPr>
        <w:t>FMPD</w:t>
      </w:r>
      <w:r w:rsidR="008F23CE">
        <w:rPr>
          <w:rFonts w:cs="Arial"/>
          <w:b/>
          <w:bCs/>
        </w:rPr>
        <w:t>C</w:t>
      </w:r>
      <w:r>
        <w:rPr>
          <w:rFonts w:cs="Arial"/>
          <w:b/>
        </w:rPr>
        <w:t>”</w:t>
      </w:r>
      <w:r w:rsidR="000A63CF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70559A" w:rsidRPr="000A63CF">
        <w:rPr>
          <w:rFonts w:cs="Arial"/>
        </w:rPr>
        <w:t>como costa</w:t>
      </w:r>
      <w:r w:rsidR="00843B78" w:rsidRPr="000A63CF">
        <w:rPr>
          <w:rFonts w:cs="Arial"/>
        </w:rPr>
        <w:t xml:space="preserve"> na proposta anexa.</w:t>
      </w:r>
    </w:p>
    <w:p w:rsidR="005E22D1" w:rsidRPr="00843B78" w:rsidRDefault="005E22D1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0A63CF" w:rsidRDefault="000A63CF" w:rsidP="000A63CF">
      <w:pPr>
        <w:pStyle w:val="PlainText"/>
        <w:jc w:val="both"/>
        <w:rPr>
          <w:rFonts w:ascii="Arial" w:hAnsi="Arial" w:cs="Arial"/>
        </w:rPr>
      </w:pPr>
    </w:p>
    <w:p w:rsidR="00407150" w:rsidRPr="00407150" w:rsidRDefault="000A63CF" w:rsidP="00407150">
      <w:pPr>
        <w:spacing w:line="200" w:lineRule="atLeast"/>
        <w:jc w:val="both"/>
        <w:rPr>
          <w:rFonts w:cs="Arial"/>
          <w:bCs/>
          <w:szCs w:val="24"/>
        </w:rPr>
      </w:pPr>
      <w:r w:rsidRPr="00407150">
        <w:rPr>
          <w:rFonts w:cs="Arial"/>
          <w:szCs w:val="24"/>
        </w:rPr>
        <w:t xml:space="preserve">A necessidade de uma norma que regule esta matéria é decorrência do desrespeito a que muitos de nós consumidores somos expostos por alguns profissionais, </w:t>
      </w:r>
      <w:r w:rsidR="00A06124" w:rsidRPr="00407150">
        <w:rPr>
          <w:rFonts w:cs="Arial"/>
          <w:szCs w:val="24"/>
        </w:rPr>
        <w:t xml:space="preserve">e empresas </w:t>
      </w:r>
      <w:r w:rsidRPr="00407150">
        <w:rPr>
          <w:rFonts w:cs="Arial"/>
          <w:szCs w:val="24"/>
        </w:rPr>
        <w:t xml:space="preserve">em que pese sua competência a que se dedicam, tratam seus clientes com pouquíssima consideração. É uma covardia, tendo em vista que a defesa dos consumidores é dever concorrente da União, Estados e Municípios; que a prestação de serviços no Município é por este tributada, vale dizer, regulada e fiscalizada; que os prestadores de serviços só podem atuar no Município com sua prévia autorização de funcionamento; entendo que é dever do Município de Canela intervir em defesa do direito de seus cidadãos ao correto atendimento. </w:t>
      </w:r>
      <w:r w:rsidR="00407150" w:rsidRPr="00407150">
        <w:rPr>
          <w:rFonts w:cs="Arial"/>
          <w:bCs/>
          <w:szCs w:val="24"/>
        </w:rPr>
        <w:t>Receber, analisar, avaliar e encaminhar consultas, reclamações e sugestões apresentadas por consumidores, por entidades representativas ou pessoas jurídicas de direito público ou privado; Orientar permanentemente os consumidores e fornecedores sobre seus direitos, deveres e prerrogativas;</w:t>
      </w:r>
    </w:p>
    <w:p w:rsidR="000A63CF" w:rsidRPr="000A63CF" w:rsidRDefault="000A63CF" w:rsidP="000A63CF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626668" w:rsidRDefault="00626668" w:rsidP="000A63CF">
      <w:pPr>
        <w:pStyle w:val="BodyTextIndent"/>
        <w:ind w:left="0"/>
        <w:rPr>
          <w:szCs w:val="24"/>
        </w:rPr>
      </w:pPr>
      <w:r>
        <w:rPr>
          <w:szCs w:val="24"/>
        </w:rPr>
        <w:t>Sem mais para o momento, subscrevo-me.</w:t>
      </w:r>
    </w:p>
    <w:p w:rsidR="004B3980" w:rsidRPr="00696C0F" w:rsidRDefault="005E22D1" w:rsidP="000A63CF">
      <w:pPr>
        <w:rPr>
          <w:szCs w:val="24"/>
        </w:rPr>
      </w:pPr>
      <w:r>
        <w:rPr>
          <w:szCs w:val="24"/>
        </w:rPr>
        <w:t xml:space="preserve">Bancada PPS - </w:t>
      </w:r>
      <w:r w:rsidR="00407150">
        <w:rPr>
          <w:szCs w:val="24"/>
        </w:rPr>
        <w:t xml:space="preserve">Canela, </w:t>
      </w:r>
      <w:r w:rsidR="00683C98">
        <w:rPr>
          <w:szCs w:val="24"/>
        </w:rPr>
        <w:t>17 de Dezembro de 2015</w:t>
      </w:r>
      <w:r w:rsidR="004B3980" w:rsidRPr="00696C0F">
        <w:rPr>
          <w:szCs w:val="24"/>
        </w:rPr>
        <w:t>.</w:t>
      </w: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  <w:r>
        <w:t>Alberi Dias</w:t>
      </w:r>
    </w:p>
    <w:p w:rsidR="004B3980" w:rsidRDefault="004B3980" w:rsidP="001529CB">
      <w:pPr>
        <w:ind w:firstLine="1418"/>
        <w:jc w:val="center"/>
      </w:pPr>
      <w:r>
        <w:t>Vereador - PPS</w:t>
      </w:r>
    </w:p>
    <w:p w:rsidR="00A06240" w:rsidRDefault="00A06240" w:rsidP="005E22D1"/>
    <w:p w:rsidR="00843B78" w:rsidRDefault="00843B78" w:rsidP="005E22D1"/>
    <w:tbl>
      <w:tblPr>
        <w:tblW w:w="9311" w:type="dxa"/>
        <w:jc w:val="center"/>
        <w:tblCellSpacing w:w="0" w:type="dxa"/>
        <w:tblInd w:w="16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11"/>
      </w:tblGrid>
      <w:tr w:rsidR="00843B78" w:rsidRPr="0070559A" w:rsidTr="0070559A">
        <w:trPr>
          <w:tblCellSpacing w:w="0" w:type="dxa"/>
          <w:jc w:val="center"/>
        </w:trPr>
        <w:tc>
          <w:tcPr>
            <w:tcW w:w="9311" w:type="dxa"/>
            <w:shd w:val="clear" w:color="auto" w:fill="FFFFFF"/>
            <w:vAlign w:val="center"/>
            <w:hideMark/>
          </w:tcPr>
          <w:p w:rsidR="00A06124" w:rsidRDefault="00A06124" w:rsidP="000A63CF">
            <w:pPr>
              <w:rPr>
                <w:rStyle w:val="Strong"/>
                <w:sz w:val="32"/>
                <w:szCs w:val="32"/>
              </w:rPr>
            </w:pPr>
          </w:p>
          <w:p w:rsidR="00843B78" w:rsidRPr="000A63CF" w:rsidRDefault="00843B78" w:rsidP="000A63CF">
            <w:pPr>
              <w:rPr>
                <w:rStyle w:val="Strong"/>
                <w:sz w:val="32"/>
                <w:szCs w:val="32"/>
              </w:rPr>
            </w:pPr>
            <w:r w:rsidRPr="000A63CF">
              <w:rPr>
                <w:rStyle w:val="Strong"/>
                <w:sz w:val="32"/>
                <w:szCs w:val="32"/>
              </w:rPr>
              <w:t>PROJETO DE LEI SUGESTÃO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pStyle w:val="BodyTextIndent"/>
              <w:spacing w:line="200" w:lineRule="atLeast"/>
              <w:rPr>
                <w:rFonts w:cs="Arial"/>
              </w:rPr>
            </w:pPr>
            <w:r>
              <w:rPr>
                <w:rFonts w:cs="Arial"/>
              </w:rPr>
              <w:t>Dispõe sobre a Organização do Sistema Municipal de Defesa do Consumidor –</w:t>
            </w:r>
            <w:r w:rsidR="008F23C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SMDC – institui a Coordenadoria Municipal de Proteção e Defesa do Consumidor – PROCON, o Conselho Municipal de </w:t>
            </w:r>
            <w:r>
              <w:rPr>
                <w:rFonts w:cs="Arial"/>
                <w:bCs/>
              </w:rPr>
              <w:t xml:space="preserve">Proteção e </w:t>
            </w:r>
            <w:r>
              <w:rPr>
                <w:rFonts w:cs="Arial"/>
              </w:rPr>
              <w:t xml:space="preserve">Defesa do Consumidor – CONDECON, e institui o Fundo Municipal de </w:t>
            </w:r>
            <w:r>
              <w:rPr>
                <w:rFonts w:cs="Arial"/>
                <w:bCs/>
              </w:rPr>
              <w:t>Proteção e</w:t>
            </w:r>
            <w:r>
              <w:rPr>
                <w:rFonts w:cs="Arial"/>
              </w:rPr>
              <w:t xml:space="preserve"> Defesa </w:t>
            </w:r>
            <w:r>
              <w:rPr>
                <w:rFonts w:cs="Arial"/>
                <w:bCs/>
              </w:rPr>
              <w:t>do Consumidor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bCs/>
              </w:rPr>
              <w:t>FMPD</w:t>
            </w:r>
            <w:r w:rsidR="008F23CE">
              <w:rPr>
                <w:rFonts w:cs="Arial"/>
                <w:bCs/>
              </w:rPr>
              <w:t>C</w:t>
            </w:r>
            <w:r>
              <w:rPr>
                <w:rFonts w:cs="Arial"/>
              </w:rPr>
              <w:t>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CAPÍTULO I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SISTEMA MUNICIPAL DE DEFESA DO CONSUMIDOR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1º A presente Lei estabelece a organização do Sistema Municipal de Defesa do Consumidor – SMDC, nos termos da Lei nº 8.078 de 11 de setembro de 1990 e Decreto nº 2.181 de 20 de março de 1997.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2º São órgãos do Sistema Municipal de Defesa do Consumidor – SMDC;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 – A Coordenadoria Municipal de Proteção e Defesa do Consumidor – PROCON;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II – Conselho Municipal de </w:t>
            </w:r>
            <w:r>
              <w:rPr>
                <w:rFonts w:cs="Arial"/>
              </w:rPr>
              <w:t>Proteção e</w:t>
            </w:r>
            <w:r>
              <w:rPr>
                <w:rFonts w:cs="Arial"/>
                <w:bCs/>
              </w:rPr>
              <w:t xml:space="preserve"> Defesa do Consumidor – CONDECON.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Parágrafo único. Integram o Sistema Municipal de Defesa do Consumidor os órgãos e entidades da Administração Pública municipal e as associações civis que se dedicam à proteção e defesa do consumidor, sediadas no município de Canela, observado o disposto nos artigos. 82 e 105 da Lei 8.078/90.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Pr="00BC0DAF" w:rsidRDefault="00A06124" w:rsidP="00A06124">
            <w:pPr>
              <w:pStyle w:val="Heading2"/>
              <w:tabs>
                <w:tab w:val="left" w:pos="0"/>
              </w:tabs>
              <w:spacing w:line="200" w:lineRule="atLeast"/>
              <w:rPr>
                <w:rFonts w:ascii="Arial" w:hAnsi="Arial" w:cs="Arial"/>
                <w:b w:val="0"/>
                <w:sz w:val="24"/>
              </w:rPr>
            </w:pPr>
            <w:r w:rsidRPr="00BC0DAF">
              <w:rPr>
                <w:rFonts w:ascii="Arial" w:hAnsi="Arial" w:cs="Arial"/>
                <w:b w:val="0"/>
                <w:sz w:val="24"/>
              </w:rPr>
              <w:t>CAPITULO II</w:t>
            </w:r>
          </w:p>
          <w:p w:rsidR="00A06124" w:rsidRPr="00BC0DAF" w:rsidRDefault="00A06124" w:rsidP="00A06124">
            <w:pPr>
              <w:pStyle w:val="Heading2"/>
              <w:tabs>
                <w:tab w:val="left" w:pos="0"/>
              </w:tabs>
              <w:spacing w:line="200" w:lineRule="atLeast"/>
              <w:rPr>
                <w:rFonts w:ascii="Arial" w:hAnsi="Arial" w:cs="Arial"/>
                <w:b w:val="0"/>
                <w:sz w:val="24"/>
              </w:rPr>
            </w:pPr>
            <w:r w:rsidRPr="00BC0DAF">
              <w:rPr>
                <w:rFonts w:ascii="Arial" w:hAnsi="Arial" w:cs="Arial"/>
                <w:b w:val="0"/>
                <w:sz w:val="24"/>
              </w:rPr>
              <w:t>DA COORDENADORIA MUNICIPAL DE PROTEÇÃO E DEFESA DO CONSUMIDOR - PROCON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Seção I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Das Atribuições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pStyle w:val="BodyText2"/>
              <w:spacing w:line="20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Art. 3º Fica criado o PROCON Municipal de Canela, órgão da Secretaria da administração, destinado a promover e implementar as ações direcionadas à educação, orientação, proteção e defesa do consumidor e coordenação a política do Sistema Municipal de Defesa do Consumidor, cabendo-lhe: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 – Planejar, elaborar, propor, coordenar e executar a política municipal de proteção ao consumidor;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 – Receber, analisar, avaliar e encaminhar consultas, reclamações e sugestões apresentadas por consumidores, por entidades representativas ou pessoas jurídicas de direito público ou privado;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 – Orientar permanentemente os consumidores e fornecedores sobre seus direitos, deveres e prerrogativas;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IV – Encaminhar ao Ministério Público a notícia de fatos tipificados como crimes contra as relações de consumo e as violações a direitos difusos, coletivos e individuais homogêneos.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 – Incentivar e apoiar a criação e organização de associações civis de defesa do consumidor e apoiar as já existentes, inclusive com recursos financeiros e outros programas especiais;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 – Promover medidas e projetos contínuos de educação para o consumo, podendo utilizar os diferentes meios de comunicação e solicitar o concurso de outros órgãos da Administração Pública e da sociedade civil;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VII – Colocar à disposição dos consumidores mecanismos que possibilitem informar os menores preços dos produtos básicos;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VIII - Manter cadastro atualizado de reclamações fundamentadas contra fornecedores de produtos e serviços, divulgando-o pública e, no mínimo, anualmente, nos termos do art. 44 da Lei nº 8.078/90 e dos arts. 57 a 62 do Decreto 2.181/97, remetendo cópia ao </w:t>
            </w:r>
            <w:r w:rsidR="008F23CE">
              <w:rPr>
                <w:rFonts w:cs="Arial"/>
                <w:bCs/>
              </w:rPr>
              <w:t>PROCON</w:t>
            </w:r>
            <w:r>
              <w:rPr>
                <w:rFonts w:cs="Arial"/>
                <w:bCs/>
              </w:rPr>
              <w:t xml:space="preserve"> Estadual, preferencialmente por meio eletrônico;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IX – Expedir notificações aos fornecedores para prestarem informações sobre reclamações apresentadas pelos consumidores e comparecerem às audiências de conciliação designadas, nos termos do art. 55, § 4º da Lei 8.078/90;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X – Instaurar, instruir e concluir processos administrativos para apurar infrações à Lei 8.078/90, podendo mediar conflitos de consumo, designando audiências de </w:t>
            </w:r>
            <w:r>
              <w:rPr>
                <w:rFonts w:cs="Arial"/>
                <w:bCs/>
              </w:rPr>
              <w:lastRenderedPageBreak/>
              <w:t xml:space="preserve">conciliação;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XI – Fiscalizar e aplicar as sanções administrativas previstas no Código de Defesa do Consumidor - Lei nº 8.078/90, regulamentado pelo Decreto nº 2.181/97;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XII – Solicitar o concurso de órgãos e entidades de notória especialização técnica para a consecução dos seus objetivos;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XIII </w:t>
            </w:r>
            <w:r>
              <w:rPr>
                <w:rFonts w:cs="Arial"/>
                <w:szCs w:val="22"/>
              </w:rPr>
              <w:t>- Encaminhar os consumidores que necessitem de assistência jurídica à Defensoria Pública do Estado.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szCs w:val="22"/>
              </w:rPr>
            </w:pPr>
          </w:p>
          <w:p w:rsidR="00A06124" w:rsidRPr="00AB7C3E" w:rsidRDefault="00A06124" w:rsidP="00A06124">
            <w:pPr>
              <w:spacing w:line="200" w:lineRule="atLeast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Parágrafo Único. Das decisões administrativas definitivas proferidas pelo </w:t>
            </w:r>
            <w:r w:rsidR="008F23CE">
              <w:rPr>
                <w:rFonts w:cs="Arial"/>
                <w:szCs w:val="22"/>
              </w:rPr>
              <w:t>PROCON</w:t>
            </w:r>
            <w:r>
              <w:rPr>
                <w:rFonts w:cs="Arial"/>
                <w:szCs w:val="22"/>
              </w:rPr>
              <w:t xml:space="preserve"> caberá recurso ao chefe do poder executivo</w:t>
            </w:r>
            <w:r w:rsidRPr="00AB7C3E">
              <w:rPr>
                <w:rFonts w:cs="Arial"/>
                <w:szCs w:val="22"/>
              </w:rPr>
              <w:t>, que poderá</w:t>
            </w:r>
            <w:r w:rsidRPr="00AB7C3E">
              <w:rPr>
                <w:rFonts w:ascii="Arial (W1)" w:hAnsi="Arial (W1)" w:cs="Arial"/>
                <w:szCs w:val="22"/>
              </w:rPr>
              <w:t xml:space="preserve"> delegar essa função, inclusive criando órgão específico para tal fim</w:t>
            </w:r>
            <w:r w:rsidRPr="00AB7C3E">
              <w:rPr>
                <w:rFonts w:cs="Arial"/>
                <w:szCs w:val="22"/>
              </w:rPr>
              <w:t>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Seção II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 Estrutura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pStyle w:val="BodyText2"/>
              <w:spacing w:line="20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Art. 4º A Estrutura Organizacional do PROCON municipal será a seguinte:</w:t>
            </w:r>
            <w:r>
              <w:rPr>
                <w:rStyle w:val="CaracteresdeNotadeRodap"/>
                <w:rFonts w:cs="Arial"/>
                <w:sz w:val="24"/>
              </w:rPr>
              <w:footnoteReference w:id="1"/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I– Coordenadoria Executiva;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 - Setor de Educação ao Consumidor, Estudos e Pesquisas;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III– Setor de Atendimento ao Consumidor;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IV – Setor de Fiscalização;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 – Setor de Assessoria Jurídica;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 - Setor de Apoio Administrativo;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5º A Coordenadoria Executiva será dirigida por um Coordenador Executivo, e os serviços por Chefes.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Parágrafo único. Os serviços auxiliares do PROCON serão executados por servidores públicos municipais, podendo ser auxiliados por estagiários de 2º e 3º graus.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6º O Coordenador Executivo do PROCON Municipal será nomeado pelo Prefeito Municipal.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Art. 7º O Poder Executivo municipal colocará à disposição do PROCON os recursos </w:t>
            </w:r>
            <w:r>
              <w:rPr>
                <w:rFonts w:cs="Arial"/>
                <w:bCs/>
              </w:rPr>
              <w:lastRenderedPageBreak/>
              <w:t>humanos necessários para o funcionamento do órgão, promovendo os remanejamentos necessários.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8º O Poder Executivo municipal disporá os bens materiais e recursos financeiros para o perfeito funcionamento do órgão, promovendo os remanejamentos necessários.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CAPITULO III</w:t>
            </w:r>
          </w:p>
          <w:p w:rsidR="00A06124" w:rsidRDefault="00A06124" w:rsidP="00A06124">
            <w:pPr>
              <w:pStyle w:val="Heading1"/>
              <w:tabs>
                <w:tab w:val="left" w:pos="0"/>
              </w:tabs>
              <w:spacing w:line="20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DO CONSELHO MUNICIPAL DE PROTEÇÃO E DEFESA DO CONSUMIDOR – CONDECON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9º Fica instituído o Conselho Municipal de Proteção e Defesa do Consumidor – CONDECON, com as seguintes atribuições: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 - Atuar na formulação de estratégias e diretrizes para a política municipal de defesa do consumidor;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II - Administrar e gerir financeira e economicamente os valores e recursos </w:t>
            </w:r>
            <w:r w:rsidR="008F23CE">
              <w:rPr>
                <w:rFonts w:cs="Arial"/>
              </w:rPr>
              <w:t>depositados no Fundo Municipais de Proteção e Defesa do Consumidor</w:t>
            </w:r>
            <w:r>
              <w:rPr>
                <w:rFonts w:cs="Arial"/>
              </w:rPr>
              <w:t xml:space="preserve"> – FM</w:t>
            </w:r>
            <w:r w:rsidR="008F23CE">
              <w:rPr>
                <w:rFonts w:cs="Arial"/>
              </w:rPr>
              <w:t>P</w:t>
            </w:r>
            <w:r>
              <w:rPr>
                <w:rFonts w:cs="Arial"/>
              </w:rPr>
              <w:t>DC, bem como deliberar sobre a forma de aplicação e destinação dos recursos na reconstituição dos bens lesados e na prevenção de danos, zelando pela aplicação dos recursos na consecução dos objetivos previstos nesta Lei, bem como nas Leis nº 7.347/85 e 8.078/90 e seu Decreto Regulamentador;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III – Prestar e solicitar a cooperação e a parceria de outros órgãos públicos;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IV - Elaborar, revisar e atualizar as normas referidas no § 1º do art. 55 da lei nº 8.078/90;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 - aprovar, firmar e fiscalizar o cumprimento de convênios e contratos como representante do Município de Canela, objetivando atender ao disposto no inciso II deste artigo;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 - examinar e aprovar projetos de caráter científico e de pesquisa visando ao estudo, proteção e defesa do consumidor;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VII - aprovar e publicar a prestação de contas anual do Fundo Municipal de Proteção e Defesa do Consumidor – FM</w:t>
            </w:r>
            <w:r w:rsidR="008F23CE">
              <w:rPr>
                <w:rFonts w:cs="Arial"/>
              </w:rPr>
              <w:t>P</w:t>
            </w:r>
            <w:r>
              <w:rPr>
                <w:rFonts w:cs="Arial"/>
              </w:rPr>
              <w:t xml:space="preserve">DC, </w:t>
            </w:r>
            <w:r>
              <w:rPr>
                <w:rFonts w:cs="Arial"/>
                <w:bCs/>
                <w:szCs w:val="22"/>
              </w:rPr>
              <w:t>dentro de 60 (sessenta) dias do início do ano subseqüente</w:t>
            </w:r>
            <w:r>
              <w:rPr>
                <w:rFonts w:cs="Arial"/>
              </w:rPr>
              <w:t>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VIII – Elaborar seu Regimento Interno.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Pr="008F23CE" w:rsidRDefault="00A06124" w:rsidP="00A06124">
            <w:pPr>
              <w:pStyle w:val="BodyText3"/>
              <w:spacing w:line="200" w:lineRule="atLeast"/>
              <w:rPr>
                <w:rFonts w:cs="Arial"/>
                <w:sz w:val="24"/>
                <w:szCs w:val="24"/>
              </w:rPr>
            </w:pPr>
            <w:r w:rsidRPr="008F23CE">
              <w:rPr>
                <w:rFonts w:cs="Arial"/>
                <w:sz w:val="24"/>
                <w:szCs w:val="24"/>
              </w:rPr>
              <w:lastRenderedPageBreak/>
              <w:t>Art. 10. O CONDECON será composto por representantes do Poder Público e entidades representativas de fornecedores e consumidores, assim discriminados: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 - O coordenador municipal do PROCON, que o presidirá;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 - Um representante da Secretaria de Educação;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III - Um representante da Vigilância Sanitária;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IV - Um representante da Secretaria de Finanças;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 - Um representante do Poder Executivo municipal; 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 - Um representante da Secretaria de Agricultura;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VII - Um representante dos fornecedores;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VIII - Dois representantes de associações que atendam aos requisitos do inciso IV do art. 82 da Lei 8.078/90.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IX - Um representante da OAB.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§ 1º O Coordenador Executivo do PROCON </w:t>
            </w:r>
            <w:r>
              <w:rPr>
                <w:rFonts w:cs="Arial"/>
                <w:bCs/>
              </w:rPr>
              <w:t>é membro nato do CONDECON.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§ 2º Deverão ser asseguradas a participação e manifestação dos representantes do Ministério Público Estadual e da Defensoria Pública Estadual nas reuniões do CONDECON, como instituições observadoras, sem direito a voto.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3º As indicações para nomeações ou substituições de conselheiros serão feitas pelas entidades ou órgãos na forma de seus estatutos.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4º Para cada membro será indicado um suplente que substituirá, com direito a voto, nas ausências ou impedimento do titular.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5º Perderá a condição de membro do CONDECON e deverá ser substituído o representante que, sem motivo justificado, deixar de comparecer a 3 (três) reuniões consecutivas ou a 6 (seis) alternadas, no período de 1 (um) ano.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6º Os órgãos e entidades relacionados neste artigo poderão, a qualquer tempo, propor a substituição de seus respectivos representantes, obedecendo o disposto no § 2º deste artigo.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7º As funções dos membros do Conselho Municipal de Proteção e Defesa do Consumidor não serão remuneradas, sendo seu exercício considerado relevante serviço à promoção e preservação da ordem econômica e social local.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§ 8º Os membros do Conselho Municipal de Proteção e Defesa do consumidor e seus suplentes, à exceção do membro nato, terão mandato de dois anos.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11. O Conselho reunir-se-á ordinariamente 01 (uma) vez por mês e extraordinariamente sempre que convocados pelo Presidente ou por solicitação da maioria de seus membros.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Parágrafo único - As sessões plenárias do Conselho instalar-se-ão com a maioria de seus membros, que deliberarão pela maioria dos votos presentes.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12. A Prefeitura Municipal prestará apoio administrativo e fornecerá os recursos humanos e materiais ao CONDECON, que será administrado por uma secretaria executiva.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CAPITULO IV</w:t>
            </w:r>
          </w:p>
          <w:p w:rsidR="00A06124" w:rsidRDefault="00A06124" w:rsidP="00A06124">
            <w:pPr>
              <w:pStyle w:val="Heading1"/>
              <w:tabs>
                <w:tab w:val="left" w:pos="0"/>
              </w:tabs>
              <w:spacing w:line="20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DO FUNDO MUNICIPAL DE PROTEÇÃO E DEFESA DO CONSUMIDOR - FMDC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13. Fica instituído o Fundo Municipal de Proteção e Defesa do Consumidor – FM</w:t>
            </w:r>
            <w:r w:rsidR="008F23CE">
              <w:rPr>
                <w:rFonts w:cs="Arial"/>
              </w:rPr>
              <w:t>P</w:t>
            </w:r>
            <w:r>
              <w:rPr>
                <w:rFonts w:cs="Arial"/>
              </w:rPr>
              <w:t>DC, de que trata o art. 57, da Lei Federal nº 8.078, de 11 de setembro de 1990, regulamentada pelo Decreto Federal nº 2.181, de 20 de março de 1997, com o objetivo de receber recursos destinados ao desenvolvimento das ações e serviços de proteção e defesa dos direitos dos consumidores.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Parágrafo único. O FMPDC será gerido pelo Conselho Gestor, composto pelos membros do Conselho Municipal de Proteção e Defesa do Consumidor, nos termos do item II, do art. 9º, desta Lei.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14. O FMP</w:t>
            </w:r>
            <w:r w:rsidR="008F23CE">
              <w:rPr>
                <w:rFonts w:cs="Arial"/>
              </w:rPr>
              <w:t>D</w:t>
            </w:r>
            <w:r>
              <w:rPr>
                <w:rFonts w:cs="Arial"/>
              </w:rPr>
              <w:t>C terá o objetivo de prevenir e reparar os danos causados à coletividade de consumidores no âmbito do município de Canela/RS.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1º Os recursos do Fundo ao qual se refere este artigo, serão aplicados: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 – Na reparação dos danos causados à coletividade de consumidores do município de Canela/RS;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II - Na promoção de atividades e eventos educativos, culturais e científicos e na </w:t>
            </w:r>
            <w:r>
              <w:rPr>
                <w:rFonts w:cs="Arial"/>
              </w:rPr>
              <w:lastRenderedPageBreak/>
              <w:t>edição de material informativo relacionado à educação, proteção e defesa do consumidor;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III - No custeio de exames periciais, estudos e trabalhos técnicos necessários à instrução de inquérito civil ou procedimento investigatório preliminar instaurado para a apuração de fato ofensivo ao interesse difuso ou coletivo;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IV – Na modernização administrativa do PROCON;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 – No financiamento de projetos relacionados com os objetivos da Política Nacional das Relações de Consumo, observado o disposto no art. 4º da Lei 8.078/90 e art. 30 do</w:t>
            </w:r>
            <w:r w:rsidR="008F23C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Decreto n.º 2.181/90;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 – No custeio de pesquisas e estudos sobre o mercado de consumo municipal elaborado por profissional de notória especialização ou por instituição sem fins lucrativos incumbida regimental ou estatutariamente da pesquisa, ensino ou desenvolvimento institucional;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VII – No custeio da participação de representantes do Sistema Municipal de Defesa do Consumidor – SMDC em reuniões, encontros e congressos relacionados à proteção e defesa do consumidor, e ainda investimentos em materiais educativos e de orientação ao consumidor;</w:t>
            </w:r>
          </w:p>
          <w:p w:rsidR="00A06124" w:rsidRDefault="00A06124" w:rsidP="00A06124">
            <w:pPr>
              <w:spacing w:line="200" w:lineRule="atLeast"/>
              <w:ind w:left="5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2º Na hipótese do inciso III deste artigo, deverá o CONDECON considerar a existência de fontes alternativas para custeio da perícia, a sua relevância, a sua urgência e as evidências de sua necessidade.</w:t>
            </w:r>
          </w:p>
          <w:p w:rsidR="00A06124" w:rsidRDefault="00A06124" w:rsidP="00A06124">
            <w:pPr>
              <w:spacing w:line="200" w:lineRule="atLeast"/>
              <w:ind w:left="540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15. Constituem recursos do Fundo: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 - os valores resultantes das condenações judiciais de que tratam os artigos 11 e 13 da lei 7.347 de 24 de julho de 1985;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 - os valores destinados ao município em virtude da aplicação da multa prevista no art. 56, inciso I, e no art. 57 e seu Parágrafo Único da Lei nº 8.078/90, assim como daquela cominada por descumprimento de obrigação contraída em termo de ajustamento de conduta;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III - as transferências orçamentárias provenientes de outras entidades públicas ou privadas;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IV - os rendimentos decorrentes de depósitos bancários e aplicações financeiras, observadas as disposições legais pertinentes;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 - as doações de pessoas físicas e jurídicas nacionais e estrangeiras;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VI - outras receitas que vierem a ser destinadas ao Fundo.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16. As receitas descritas no artigo anterior serão depositadas obrigatoriamente em conta especial, a ser aberta e mantida em estabelecimento oficial de crédito, à disposição do CONDECON.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1º As empresas infratoras comunicarão ao CONDECON, no prazo de 10 (dez) dias, os depósitos realizados a crédito do Fundo, com especificação da origem.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2º Fica autorizada a aplicação financeira das disponibilidades do Fundo em operações ativas, de modo a preservá-las contra eventual perda do poder aquisitivo da moeda.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§ 3º O saldo credor do Fundo, apurado em balanço no término de cada exercício financeiro, será transferido para o exercício seguinte, a seu crédito.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pStyle w:val="BodyText"/>
              <w:spacing w:line="200" w:lineRule="atLeast"/>
              <w:rPr>
                <w:rFonts w:cs="Arial"/>
              </w:rPr>
            </w:pPr>
            <w:r>
              <w:rPr>
                <w:rFonts w:cs="Arial"/>
              </w:rPr>
              <w:t>§ 4º O Presidente do CONDECON é obrigado a publicar mensalmente os demonstrativos de receitas e despesas gravadas nos recursos do Fundo, repassando cópias aos demais conselheiros, na primeira reunião subseqüente.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17. O Conselho Municipal de Proteção e Defesa do Consumidor</w:t>
            </w:r>
            <w:r w:rsidR="008F23C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reunir-se-á ordinariamente em sua sede, no seu Município, podendo reunir-se extraordinariamente em qualquer ponto do território municipal.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CAPITULO V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 MACRO-REGIÃO</w:t>
            </w:r>
          </w:p>
          <w:p w:rsidR="00A06124" w:rsidRDefault="00A06124" w:rsidP="00A06124">
            <w:pPr>
              <w:spacing w:line="200" w:lineRule="atLeast"/>
              <w:jc w:val="center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Art. 18. O Poder Executivo municipal poderá contratar consórcios públicos ou convênios de cooperação com outros municípios, visando a estabelecer mecanismos de gestão associada e atuação em conjunto para a implementação de macro-regiões de proteção e defesa do consumidor, nos termos da Lei 11.107 de 06 de abril de 2005.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Art. 19. O protocolo de intenções que anteceder à contratação de consórcios públicos </w:t>
            </w:r>
            <w:r>
              <w:rPr>
                <w:rFonts w:cs="Arial"/>
                <w:bCs/>
              </w:rPr>
              <w:lastRenderedPageBreak/>
              <w:t xml:space="preserve">de defesa do consumidor definirá o local de sua sede, que poderá ser estabelecida em quaisquer dos municípios consorciados, bem como a sua denominação obrigatória de PROCON REGIONAL, com competência para atuar em toda a extensão territorial dos entes consorciados. 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</w:p>
          <w:p w:rsidR="00A06124" w:rsidRDefault="00A06124" w:rsidP="00A06124">
            <w:pPr>
              <w:pStyle w:val="Heading1"/>
              <w:tabs>
                <w:tab w:val="left" w:pos="0"/>
              </w:tabs>
              <w:spacing w:line="20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CAPÍTULO VI</w:t>
            </w:r>
          </w:p>
          <w:p w:rsidR="00A06124" w:rsidRDefault="00A06124" w:rsidP="00A06124">
            <w:pPr>
              <w:pStyle w:val="Heading1"/>
              <w:tabs>
                <w:tab w:val="left" w:pos="0"/>
              </w:tabs>
              <w:spacing w:line="20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DISPOSIÇÕES FINAIS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20. No desempenho de suas funções, os órgãos do Sistema Municipal de Defesa do Consumidor poderão manter convênios de cooperação técnica entre si e com outros órgãos e entidades integrantes do Sistema Nacional de Defesa do Consumidor, no âmbito de suas respectivas competências e observado o disposto no art. 105 da Lei 8.078/90.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21. Consideram-se colaboradores do Sistema Municipal de Defesa do Consumidor as universidades públicas ou privadas, que desenvolvam estudos e pesquisas relacionadas ao mercado de consumo.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Parágrafo único. Entidades, autoridades, cientistas e técnicos poderão ser convidados a colaborar em estudos ou participar de comissões instituídas pelos órgãos de proteção ao consumidor.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22. As despesas decorrentes da aplicação desta lei correrão por conta das dotações orçamentárias do Município.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Art. 23.</w:t>
            </w:r>
            <w:r>
              <w:rPr>
                <w:rFonts w:cs="Arial"/>
                <w:bCs/>
              </w:rPr>
              <w:t xml:space="preserve"> O Poder Executivo municipal aprovará, mediante decreto, o Regimento Interno do PROCON municipal, definindo a sua subdivisão administrativa e dispondo sobre as competências e atribuições específicas das unidades e cargos.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Art. 24. Esta lei entrará em vigor na data de sua publicação.</w:t>
            </w:r>
          </w:p>
          <w:p w:rsidR="00A06124" w:rsidRDefault="00A06124" w:rsidP="00A06124">
            <w:pPr>
              <w:spacing w:line="200" w:lineRule="atLeast"/>
              <w:jc w:val="both"/>
              <w:rPr>
                <w:rFonts w:cs="Arial"/>
              </w:rPr>
            </w:pPr>
          </w:p>
          <w:p w:rsidR="000A63CF" w:rsidRPr="00407150" w:rsidRDefault="00407150" w:rsidP="00407150">
            <w:pPr>
              <w:spacing w:line="200" w:lineRule="atLeast"/>
              <w:jc w:val="both"/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CANELA/RS, </w:t>
            </w:r>
            <w:r w:rsidR="00683C98">
              <w:rPr>
                <w:rFonts w:cs="Arial"/>
                <w:szCs w:val="24"/>
              </w:rPr>
              <w:t>17 de Dezembro de 2015</w:t>
            </w:r>
            <w:r w:rsidR="000A63CF" w:rsidRPr="00B853DB">
              <w:rPr>
                <w:rFonts w:cs="Arial"/>
                <w:szCs w:val="24"/>
              </w:rPr>
              <w:t>.</w:t>
            </w: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63CF" w:rsidRPr="00B853DB" w:rsidRDefault="000A63CF" w:rsidP="000A63CF">
            <w:pPr>
              <w:pStyle w:val="PlainTex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559A" w:rsidRPr="00B853DB" w:rsidRDefault="0070559A" w:rsidP="0070559A">
            <w:pPr>
              <w:rPr>
                <w:rStyle w:val="Strong"/>
                <w:rFonts w:cs="Arial"/>
                <w:b w:val="0"/>
                <w:szCs w:val="24"/>
              </w:rPr>
            </w:pPr>
          </w:p>
          <w:p w:rsidR="00843B78" w:rsidRPr="00A06124" w:rsidRDefault="00683C98" w:rsidP="00A06124">
            <w:pPr>
              <w:jc w:val="center"/>
              <w:rPr>
                <w:rStyle w:val="Strong"/>
                <w:rFonts w:cs="Arial"/>
                <w:b w:val="0"/>
                <w:szCs w:val="24"/>
              </w:rPr>
            </w:pPr>
            <w:r>
              <w:rPr>
                <w:rStyle w:val="Strong"/>
              </w:rPr>
              <w:t xml:space="preserve">                                                                             </w:t>
            </w:r>
            <w:r w:rsidR="00843B78" w:rsidRPr="0070559A">
              <w:rPr>
                <w:rStyle w:val="Strong"/>
              </w:rPr>
              <w:t>Alberi Dias</w:t>
            </w:r>
          </w:p>
          <w:p w:rsidR="00843B78" w:rsidRPr="0070559A" w:rsidRDefault="00683C98" w:rsidP="00A0612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                                                                              </w:t>
            </w:r>
            <w:r w:rsidR="00843B78" w:rsidRPr="0070559A">
              <w:rPr>
                <w:rStyle w:val="Strong"/>
              </w:rPr>
              <w:t>Vereador PPS</w:t>
            </w:r>
          </w:p>
          <w:p w:rsidR="00843B78" w:rsidRPr="0070559A" w:rsidRDefault="00843B78" w:rsidP="0070559A">
            <w:pPr>
              <w:rPr>
                <w:rStyle w:val="Strong"/>
              </w:rPr>
            </w:pPr>
          </w:p>
        </w:tc>
      </w:tr>
    </w:tbl>
    <w:p w:rsidR="0070559A" w:rsidRPr="0070559A" w:rsidRDefault="00683C98">
      <w:pPr>
        <w:rPr>
          <w:rStyle w:val="Strong"/>
        </w:rPr>
      </w:pPr>
      <w:r>
        <w:rPr>
          <w:rStyle w:val="Strong"/>
        </w:rPr>
        <w:lastRenderedPageBreak/>
        <w:t xml:space="preserve">  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1181735" cy="729615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59A" w:rsidRPr="0070559A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AC" w:rsidRDefault="00EB02AC">
      <w:r>
        <w:separator/>
      </w:r>
    </w:p>
  </w:endnote>
  <w:endnote w:type="continuationSeparator" w:id="0">
    <w:p w:rsidR="00EB02AC" w:rsidRDefault="00EB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AC" w:rsidRDefault="00EB02AC">
      <w:r>
        <w:separator/>
      </w:r>
    </w:p>
  </w:footnote>
  <w:footnote w:type="continuationSeparator" w:id="0">
    <w:p w:rsidR="00EB02AC" w:rsidRDefault="00EB02AC">
      <w:r>
        <w:continuationSeparator/>
      </w:r>
    </w:p>
  </w:footnote>
  <w:footnote w:id="1">
    <w:p w:rsidR="00A06124" w:rsidRDefault="00A06124" w:rsidP="00A06124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683C98" w:rsidP="00E8248F">
    <w:pPr>
      <w:pStyle w:val="Header"/>
      <w:ind w:right="360"/>
    </w:pPr>
    <w:r>
      <w:rPr>
        <w:noProof/>
      </w:rPr>
      <w:drawing>
        <wp:inline distT="0" distB="0" distL="0" distR="0">
          <wp:extent cx="2352675" cy="1120140"/>
          <wp:effectExtent l="19050" t="0" r="952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63CF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29CB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07150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57B42"/>
    <w:rsid w:val="0066608F"/>
    <w:rsid w:val="006663B8"/>
    <w:rsid w:val="006717DF"/>
    <w:rsid w:val="00683C98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D09BB"/>
    <w:rsid w:val="0081519A"/>
    <w:rsid w:val="008156D0"/>
    <w:rsid w:val="00820C93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23CE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124"/>
    <w:rsid w:val="00A06240"/>
    <w:rsid w:val="00A22110"/>
    <w:rsid w:val="00A34244"/>
    <w:rsid w:val="00A35B13"/>
    <w:rsid w:val="00A442F4"/>
    <w:rsid w:val="00A44B22"/>
    <w:rsid w:val="00A462F7"/>
    <w:rsid w:val="00A463AA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53DB"/>
    <w:rsid w:val="00B87AC0"/>
    <w:rsid w:val="00BA2EBC"/>
    <w:rsid w:val="00BA4193"/>
    <w:rsid w:val="00BB0510"/>
    <w:rsid w:val="00BC0DAF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6487"/>
    <w:rsid w:val="00C748D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57A46"/>
    <w:rsid w:val="00E66825"/>
    <w:rsid w:val="00E6742C"/>
    <w:rsid w:val="00E702D9"/>
    <w:rsid w:val="00E8248F"/>
    <w:rsid w:val="00EA15BE"/>
    <w:rsid w:val="00EB02AC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61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0A63C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A63CF"/>
    <w:rPr>
      <w:rFonts w:ascii="Consolas" w:eastAsia="Calibri" w:hAnsi="Consolas"/>
      <w:sz w:val="2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A061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061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6124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A061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6124"/>
    <w:rPr>
      <w:rFonts w:ascii="Arial" w:hAnsi="Arial"/>
      <w:sz w:val="16"/>
      <w:szCs w:val="16"/>
    </w:rPr>
  </w:style>
  <w:style w:type="character" w:customStyle="1" w:styleId="CaracteresdeNotadeRodap">
    <w:name w:val="Caracteres de Nota de Rodapé"/>
    <w:basedOn w:val="DefaultParagraphFont"/>
    <w:rsid w:val="00A06124"/>
    <w:rPr>
      <w:vertAlign w:val="superscript"/>
    </w:rPr>
  </w:style>
  <w:style w:type="paragraph" w:styleId="FootnoteText">
    <w:name w:val="footnote text"/>
    <w:basedOn w:val="Normal"/>
    <w:link w:val="FootnoteTextChar"/>
    <w:rsid w:val="00A06124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A0612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2009-06-04T17:28:00Z</cp:lastPrinted>
  <dcterms:created xsi:type="dcterms:W3CDTF">2015-12-17T13:12:00Z</dcterms:created>
  <dcterms:modified xsi:type="dcterms:W3CDTF">2015-12-17T13:12:00Z</dcterms:modified>
</cp:coreProperties>
</file>