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167CE">
      <w:pPr>
        <w:pStyle w:val="Cabealho"/>
        <w:pageBreakBefore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Ofício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SMGPG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 xml:space="preserve">nº </w:t>
      </w:r>
      <w:r>
        <w:rPr>
          <w:rStyle w:val="Fontepargpadro4"/>
          <w:rFonts w:ascii="Calibri" w:hAnsi="Calibri" w:cs="Calibri"/>
          <w:sz w:val="22"/>
          <w:szCs w:val="22"/>
        </w:rPr>
        <w:t>192</w:t>
      </w:r>
      <w:r>
        <w:rPr>
          <w:rStyle w:val="Fontepargpadro4"/>
          <w:rFonts w:ascii="Calibri" w:hAnsi="Calibri" w:cs="Calibri"/>
          <w:sz w:val="22"/>
          <w:szCs w:val="22"/>
        </w:rPr>
        <w:t>-73/2017.</w:t>
      </w:r>
      <w:r>
        <w:rPr>
          <w:rStyle w:val="Fontepargpadro4"/>
          <w:rFonts w:ascii="Calibri" w:hAnsi="Calibri" w:cs="Calibri"/>
          <w:sz w:val="22"/>
          <w:szCs w:val="22"/>
        </w:rPr>
        <w:tab/>
        <w:t xml:space="preserve">                                                                   Canela,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</w:rPr>
        <w:t>12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de </w:t>
      </w:r>
      <w:r>
        <w:rPr>
          <w:rStyle w:val="Fontepargpadro4"/>
          <w:rFonts w:ascii="Calibri" w:eastAsia="Calibri" w:hAnsi="Calibri" w:cs="Calibri"/>
          <w:sz w:val="22"/>
          <w:szCs w:val="22"/>
        </w:rPr>
        <w:t>setembro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de 2017</w:t>
      </w:r>
      <w:r>
        <w:rPr>
          <w:rStyle w:val="Fontepargpadro4"/>
          <w:rFonts w:ascii="Calibri" w:hAnsi="Calibri" w:cs="Calibri"/>
          <w:sz w:val="22"/>
          <w:szCs w:val="22"/>
        </w:rPr>
        <w:t>.</w:t>
      </w:r>
    </w:p>
    <w:p w:rsidR="00000000" w:rsidRDefault="00C167CE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r>
        <w:rPr>
          <w:rFonts w:ascii="Calibri" w:hAnsi="Calibri" w:cs="Calibri"/>
          <w:sz w:val="22"/>
          <w:szCs w:val="22"/>
        </w:rPr>
        <w:t>Ao</w:t>
      </w:r>
    </w:p>
    <w:p w:rsidR="00000000" w:rsidRDefault="00C167CE">
      <w:r>
        <w:rPr>
          <w:rFonts w:ascii="Calibri" w:hAnsi="Calibri" w:cs="Calibri"/>
          <w:sz w:val="22"/>
          <w:szCs w:val="22"/>
        </w:rPr>
        <w:t>Exmo.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Senhor</w:t>
      </w:r>
    </w:p>
    <w:p w:rsidR="00000000" w:rsidRDefault="00C167CE">
      <w:r>
        <w:rPr>
          <w:rFonts w:ascii="Calibri" w:eastAsia="Calibri" w:hAnsi="Calibri" w:cs="Calibri"/>
          <w:sz w:val="22"/>
          <w:szCs w:val="22"/>
        </w:rPr>
        <w:t>Marcelo de Brito Drehmer</w:t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Presidente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Legis</w:t>
      </w:r>
      <w:r>
        <w:rPr>
          <w:rFonts w:ascii="Calibri" w:hAnsi="Calibri" w:cs="Calibri"/>
          <w:sz w:val="22"/>
          <w:szCs w:val="22"/>
        </w:rPr>
        <w:t>lativo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Municipal</w:t>
      </w:r>
    </w:p>
    <w:p w:rsidR="00000000" w:rsidRDefault="00C167CE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tabs>
          <w:tab w:val="left" w:pos="0"/>
          <w:tab w:val="center" w:pos="4419"/>
          <w:tab w:val="right" w:pos="8838"/>
        </w:tabs>
        <w:jc w:val="both"/>
      </w:pPr>
      <w:r>
        <w:rPr>
          <w:rStyle w:val="Fontepargpadro4"/>
          <w:rFonts w:ascii="Calibri" w:hAnsi="Calibri" w:cs="Calibri"/>
          <w:b/>
          <w:bCs/>
          <w:sz w:val="22"/>
          <w:szCs w:val="22"/>
        </w:rPr>
        <w:t>Projeto de Lei nº 86/2017 –</w:t>
      </w:r>
      <w:r>
        <w:rPr>
          <w:rStyle w:val="Fontepargpadro4"/>
          <w:rFonts w:ascii="Calibri" w:hAnsi="Calibri" w:cs="Calibri"/>
          <w:b/>
          <w:bCs/>
          <w:sz w:val="22"/>
          <w:szCs w:val="22"/>
        </w:rPr>
        <w:t xml:space="preserve"> SUBSTITUTIVO</w:t>
      </w:r>
      <w:r>
        <w:rPr>
          <w:rStyle w:val="Fontepargpadro4"/>
          <w:rFonts w:ascii="Calibri" w:hAnsi="Calibri" w:cs="Calibri"/>
          <w:b/>
          <w:bCs/>
          <w:sz w:val="22"/>
          <w:szCs w:val="22"/>
        </w:rPr>
        <w:t>.</w:t>
      </w: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Senhor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Presidente.</w:t>
      </w: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>Encaminhamos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para apreciação dos Senhor</w:t>
      </w:r>
      <w:r>
        <w:rPr>
          <w:rStyle w:val="Fontepargpadro4"/>
          <w:rFonts w:ascii="Calibri" w:eastAsia="Calibri" w:hAnsi="Calibri" w:cs="Calibri"/>
          <w:sz w:val="22"/>
          <w:szCs w:val="22"/>
        </w:rPr>
        <w:t>es Vereadores,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</w:rPr>
        <w:t>o Projeto de Lei nº 86/2017 –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SUBSTITUTTIVO</w:t>
      </w:r>
      <w:r>
        <w:rPr>
          <w:rStyle w:val="Fontepargpadro4"/>
          <w:rFonts w:ascii="Calibri" w:hAnsi="Calibri" w:cs="Calibri"/>
          <w:sz w:val="22"/>
          <w:szCs w:val="22"/>
        </w:rPr>
        <w:t>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que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“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>Auto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riza o Poder Executivo a realizar abertura de crédito adicional suplementar por redução orçamentária, no valor de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>R$ 1.440.000,0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>0 (um milhão, quatrocentos e quarenta mil reais),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 no orçamento corrente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>”.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Tal suplementação servirá para pagamento de despesa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para contratação de prestação de serviço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, através de processo licitatório, para execução da decoração e iluminação do evento “So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nho de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N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atal de Canela 2017”.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Neste ano o “Sonho de Natal canela” comemora 30 ANOS, um marco na história deste evento de grande porte, tradicional e consolidado. Trata-se do principal evento realizado pelo Município, propiciando o maio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r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fluxo turístico que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Canela movimenta durante o ano, trazendo em torno de 1 milhão e 300 mil visitantes durante o período de sua realização. Foi considerado um dos eventos mais procurados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por turistas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no sul do Brasil, durante o período natalino, principalmente pelas criações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autorais de espetáculos por membros da comunidade canelense.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Nesta edição serão mais de 70 dias de intensa programação artística e decoração, que atraem os visitantes tanto durante o dia como a noite. A decoração natalina de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C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anela é marca registrada do e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vento e possui características especiais, principalmente a valorização do artesanato local, seus tradicionais bonecos confeccionados artesanalmente e a belíssima iluminação que encanta os visitantes.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A decoração natalina de Canela tem ligação direta com a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grande visitação que a cidade recebe, trazendo como benefício a geração de empregos e a movimentação e desenvolvimento econômico. Trata-se de nosso grande diferencial e o que faz o turista querer conhecer, permanecer e voltar a Canela. Nosso Natal é reconh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ecido e identificado nacionalmente como um evento religioso,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lastRenderedPageBreak/>
        <w:t>lúdico, artesanal, familiar, interativo e divertido e, nes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t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e ano, estamos trabalhando em um projeto de decoração especial que projetará ainda mais nossa cidade no cenário nacional e internacional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Canela vem trabalhando para tornar o evento sustentável, através da captação de recursos junto às empresas privadas e aos programas de incentivo à cultura, tendo o projeto do evento cadastrado e captado através da Lei Rouanet. Porém, o evento ainda neces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sita de um aporte financeiro da Prefeitura Municipal de 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C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anela para a sua realização, e pretende-se utilizar o recurso da arrecadação do Parque Estadual do Caracol, o qual é destinado especificamente para o Parque e para o desenvolvimento do turismo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 xml:space="preserve"> no mun</w:t>
      </w:r>
      <w:r>
        <w:rPr>
          <w:rStyle w:val="Fontepargpadro4"/>
          <w:rFonts w:ascii="Calibri" w:eastAsia="Calibri" w:hAnsi="Calibri" w:cs="Calibri"/>
          <w:iCs/>
          <w:color w:val="000000"/>
          <w:sz w:val="22"/>
          <w:szCs w:val="22"/>
          <w:lang w:bidi="ar-SA"/>
        </w:rPr>
        <w:t>icípio.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Diante do exposto, </w:t>
      </w:r>
      <w:r>
        <w:rPr>
          <w:rStyle w:val="Fontepargpadro1"/>
          <w:rFonts w:ascii="Calibri" w:eastAsia="Arial" w:hAnsi="Calibri" w:cs="Calibri"/>
          <w:iCs/>
          <w:sz w:val="22"/>
          <w:szCs w:val="22"/>
          <w:lang/>
        </w:rPr>
        <w:t>solicitamos a aprovação do presente Projeto de Lei.</w:t>
      </w:r>
    </w:p>
    <w:p w:rsidR="00000000" w:rsidRDefault="00C167CE">
      <w:pPr>
        <w:pStyle w:val="Cabealho"/>
        <w:widowControl/>
        <w:tabs>
          <w:tab w:val="clear" w:pos="4819"/>
          <w:tab w:val="clear" w:pos="9638"/>
          <w:tab w:val="left" w:pos="708"/>
          <w:tab w:val="center" w:pos="4419"/>
          <w:tab w:val="right" w:pos="8838"/>
        </w:tabs>
        <w:spacing w:line="360" w:lineRule="auto"/>
        <w:ind w:firstLine="1080"/>
        <w:jc w:val="both"/>
      </w:pP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Sendo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o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que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tínhamos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para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o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momento,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  <w:lang w:bidi="ar-SA"/>
        </w:rPr>
        <w:t>subscrevemo-nos.</w:t>
      </w: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</w:pPr>
      <w:r>
        <w:rPr>
          <w:rFonts w:ascii="Calibri" w:hAnsi="Calibri" w:cs="Calibri"/>
          <w:sz w:val="22"/>
          <w:szCs w:val="22"/>
        </w:rPr>
        <w:t>Atenciosamente,</w:t>
      </w: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Constantino Orsolin</w:t>
      </w:r>
    </w:p>
    <w:p w:rsidR="00000000" w:rsidRDefault="00C167CE">
      <w:pPr>
        <w:ind w:right="-14"/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Prefeito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Municipal</w:t>
      </w: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right="-14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jc w:val="center"/>
      </w:pPr>
    </w:p>
    <w:p w:rsidR="00000000" w:rsidRDefault="00C167CE">
      <w:pPr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PROJETO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DE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LEI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Nº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86 –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SUBSTITUTIV</w:t>
      </w:r>
      <w:r>
        <w:rPr>
          <w:rStyle w:val="Fontepargpadro4"/>
          <w:rFonts w:ascii="Calibri" w:eastAsia="Calibri" w:hAnsi="Calibri" w:cs="Calibri"/>
          <w:sz w:val="22"/>
          <w:szCs w:val="22"/>
        </w:rPr>
        <w:t>O</w:t>
      </w:r>
      <w:r>
        <w:rPr>
          <w:rStyle w:val="Fontepargpadro4"/>
          <w:rFonts w:ascii="Calibri" w:hAnsi="Calibri" w:cs="Calibri"/>
          <w:sz w:val="22"/>
          <w:szCs w:val="22"/>
        </w:rPr>
        <w:t>,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DE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eastAsia="Calibri" w:hAnsi="Calibri" w:cs="Calibri"/>
          <w:sz w:val="22"/>
          <w:szCs w:val="22"/>
        </w:rPr>
        <w:t>12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DE </w:t>
      </w:r>
      <w:r>
        <w:rPr>
          <w:rStyle w:val="Fontepargpadro4"/>
          <w:rFonts w:ascii="Calibri" w:eastAsia="Calibri" w:hAnsi="Calibri" w:cs="Calibri"/>
          <w:sz w:val="22"/>
          <w:szCs w:val="22"/>
        </w:rPr>
        <w:t>SETEMBRO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DE 2017</w:t>
      </w:r>
      <w:r>
        <w:rPr>
          <w:rStyle w:val="Fontepargpadro4"/>
          <w:rFonts w:ascii="Calibri" w:hAnsi="Calibri" w:cs="Calibri"/>
          <w:sz w:val="22"/>
          <w:szCs w:val="22"/>
        </w:rPr>
        <w:t>.</w:t>
      </w:r>
    </w:p>
    <w:p w:rsidR="00000000" w:rsidRDefault="00C167CE">
      <w:pPr>
        <w:ind w:left="4725"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left="4725" w:firstLine="1080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pStyle w:val="Cabealho"/>
        <w:tabs>
          <w:tab w:val="clear" w:pos="4819"/>
          <w:tab w:val="clear" w:pos="9638"/>
          <w:tab w:val="left" w:pos="13983"/>
          <w:tab w:val="center" w:pos="17694"/>
          <w:tab w:val="right" w:pos="22113"/>
        </w:tabs>
        <w:ind w:left="4425"/>
        <w:jc w:val="both"/>
      </w:pP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Autoriza 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o Poder Executivo a realizar abertura de crédito adicional suplementar por redução orçamentária, no valor de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>R$ 1.440.000,00 (um milhão, quatrocentos e quarenta mil reais),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 no orçamento corrente</w:t>
      </w:r>
      <w:r>
        <w:rPr>
          <w:rStyle w:val="Fontepargpadro2"/>
          <w:rFonts w:ascii="Calibri" w:eastAsia="Calibri" w:hAnsi="Calibri" w:cs="Calibri"/>
          <w:iCs/>
          <w:sz w:val="22"/>
          <w:szCs w:val="22"/>
        </w:rPr>
        <w:t xml:space="preserve">. </w:t>
      </w:r>
    </w:p>
    <w:p w:rsidR="00000000" w:rsidRDefault="00C167CE">
      <w:pPr>
        <w:ind w:firstLine="1083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firstLine="1083"/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tabs>
          <w:tab w:val="left" w:pos="1394"/>
        </w:tabs>
        <w:ind w:firstLine="1170"/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ab/>
        <w:t>Art.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1º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 xml:space="preserve">Fica o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 xml:space="preserve">Poder Executivo autorizado a realizar abertura de crédito adicional suplementar no valor </w:t>
      </w:r>
      <w:r>
        <w:rPr>
          <w:rStyle w:val="Fontepargpadro2"/>
          <w:rFonts w:ascii="Calibri" w:eastAsia="Calibri" w:hAnsi="Calibri" w:cs="Calibri"/>
          <w:iCs/>
          <w:sz w:val="22"/>
          <w:szCs w:val="22"/>
          <w:lang w:eastAsia="pt-BR"/>
        </w:rPr>
        <w:t xml:space="preserve">de 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>R$ 1.440.000,00 (um milhão, quatrocentos e quarenta mil reais)</w:t>
      </w:r>
      <w:r>
        <w:rPr>
          <w:rStyle w:val="Fontepargpadro4"/>
          <w:rFonts w:ascii="Calibri" w:eastAsia="Calibri" w:hAnsi="Calibri" w:cs="Calibri"/>
          <w:iCs/>
          <w:sz w:val="22"/>
          <w:szCs w:val="22"/>
          <w:lang w:eastAsia="pt-BR"/>
        </w:rPr>
        <w:t xml:space="preserve"> no orçamento corrente, nas seguintes dotações orçamentárias: </w:t>
      </w:r>
    </w:p>
    <w:p w:rsidR="00000000" w:rsidRDefault="00C167CE">
      <w:pPr>
        <w:tabs>
          <w:tab w:val="left" w:pos="1394"/>
        </w:tabs>
        <w:ind w:firstLine="117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000000" w:rsidRDefault="00C167CE">
      <w:r>
        <w:rPr>
          <w:rFonts w:ascii="Calibri" w:hAnsi="Calibri" w:cs="Calibri"/>
          <w:sz w:val="22"/>
          <w:szCs w:val="22"/>
        </w:rPr>
        <w:t>17 – Secretaria Municipal de Turismo e</w:t>
      </w:r>
      <w:r>
        <w:rPr>
          <w:rFonts w:ascii="Calibri" w:hAnsi="Calibri" w:cs="Calibri"/>
          <w:sz w:val="22"/>
          <w:szCs w:val="22"/>
        </w:rPr>
        <w:t xml:space="preserve"> Cultura</w:t>
      </w:r>
    </w:p>
    <w:p w:rsidR="00000000" w:rsidRDefault="00C167CE">
      <w:r>
        <w:rPr>
          <w:rFonts w:ascii="Calibri" w:hAnsi="Calibri" w:cs="Calibri"/>
          <w:sz w:val="22"/>
          <w:szCs w:val="22"/>
        </w:rPr>
        <w:t>17.01 – Secretaria de Turismo</w:t>
      </w:r>
    </w:p>
    <w:p w:rsidR="00000000" w:rsidRDefault="00C167CE">
      <w:r>
        <w:rPr>
          <w:rFonts w:ascii="Calibri" w:hAnsi="Calibri" w:cs="Calibri"/>
          <w:sz w:val="22"/>
          <w:szCs w:val="22"/>
        </w:rPr>
        <w:t>0208 – Gestão de Eventos no Município</w:t>
      </w:r>
    </w:p>
    <w:p w:rsidR="00000000" w:rsidRDefault="00C167CE">
      <w:r>
        <w:rPr>
          <w:rFonts w:ascii="Calibri" w:hAnsi="Calibri" w:cs="Calibri"/>
          <w:sz w:val="22"/>
          <w:szCs w:val="22"/>
        </w:rPr>
        <w:t>1.004 – Melhorias dos Eventos no Município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4490 – APLICAÇÕES DIRETAS (9250-9) Rec.1022………………………………………………………………R$ 95.200,00</w:t>
      </w:r>
    </w:p>
    <w:p w:rsidR="00000000" w:rsidRDefault="00C167CE">
      <w:r>
        <w:rPr>
          <w:rFonts w:ascii="Calibri" w:hAnsi="Calibri" w:cs="Calibri"/>
          <w:sz w:val="22"/>
          <w:szCs w:val="22"/>
        </w:rPr>
        <w:t>2.011 – Mantendo os Eventos do Município</w:t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3390 – A</w:t>
      </w:r>
      <w:r>
        <w:rPr>
          <w:rFonts w:ascii="Calibri" w:hAnsi="Calibri" w:cs="Calibri"/>
          <w:sz w:val="22"/>
          <w:szCs w:val="22"/>
        </w:rPr>
        <w:t>PLICAÇÕES DIRETAS (9286-0) Rec.1022…………………………………………………………….R$ 985.380,00</w:t>
      </w:r>
    </w:p>
    <w:p w:rsidR="00000000" w:rsidRDefault="00C167CE">
      <w:pPr>
        <w:jc w:val="both"/>
      </w:pP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3390 – APLICAÇÕES DIRETAS (9259-2) Rec.1022………………………………………………..…………..R$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35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9.420,00</w:t>
      </w:r>
    </w:p>
    <w:p w:rsidR="00000000" w:rsidRDefault="00C167CE">
      <w:pPr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jc w:val="both"/>
      </w:pPr>
      <w:r>
        <w:rPr>
          <w:rStyle w:val="Fontepargpadro4"/>
          <w:rFonts w:ascii="Calibri" w:hAnsi="Calibri" w:cs="Calibri"/>
          <w:sz w:val="22"/>
          <w:szCs w:val="22"/>
        </w:rPr>
        <w:tab/>
      </w:r>
      <w:r>
        <w:rPr>
          <w:rStyle w:val="Fontepargpadro4"/>
          <w:rFonts w:ascii="Calibri" w:hAnsi="Calibri" w:cs="Calibri"/>
          <w:sz w:val="22"/>
          <w:szCs w:val="22"/>
        </w:rPr>
        <w:tab/>
      </w:r>
      <w:r>
        <w:rPr>
          <w:rStyle w:val="Fontepargpadro4"/>
          <w:rFonts w:ascii="Calibri" w:eastAsia="Tahoma" w:hAnsi="Calibri" w:cs="Calibri"/>
          <w:sz w:val="22"/>
          <w:szCs w:val="22"/>
        </w:rPr>
        <w:t>Art.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2</w:t>
      </w:r>
      <w:r>
        <w:rPr>
          <w:rStyle w:val="Fontepargpadro4"/>
          <w:rFonts w:ascii="Calibri" w:hAnsi="Calibri" w:cs="Calibri"/>
          <w:sz w:val="22"/>
          <w:szCs w:val="22"/>
        </w:rPr>
        <w:t>º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Servirá para cobrir a suplementação do art. 1º, redução de igual valor nas seguintes dota</w:t>
      </w:r>
      <w:r>
        <w:rPr>
          <w:rStyle w:val="Fontepargpadro4"/>
          <w:rFonts w:ascii="Calibri" w:eastAsia="Calibri" w:hAnsi="Calibri" w:cs="Calibri"/>
          <w:sz w:val="22"/>
          <w:szCs w:val="22"/>
        </w:rPr>
        <w:t>ções orçamentárias:</w:t>
      </w:r>
    </w:p>
    <w:p w:rsidR="00000000" w:rsidRDefault="00C167CE">
      <w:pPr>
        <w:jc w:val="both"/>
      </w:pPr>
    </w:p>
    <w:p w:rsidR="00000000" w:rsidRDefault="00C167CE">
      <w:r>
        <w:rPr>
          <w:rFonts w:ascii="Calibri" w:hAnsi="Calibri" w:cs="Calibri"/>
          <w:sz w:val="22"/>
          <w:szCs w:val="22"/>
        </w:rPr>
        <w:t>17 – Secretaria Municipal de Turismo e Cultura</w:t>
      </w:r>
    </w:p>
    <w:p w:rsidR="00000000" w:rsidRDefault="00C167CE">
      <w:r>
        <w:rPr>
          <w:rFonts w:ascii="Calibri" w:hAnsi="Calibri" w:cs="Calibri"/>
          <w:sz w:val="22"/>
          <w:szCs w:val="22"/>
        </w:rPr>
        <w:t>17.01 – Secretaria de Turismo</w:t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0205 – Apoio Administrativo</w:t>
      </w:r>
    </w:p>
    <w:p w:rsidR="00000000" w:rsidRDefault="00C167CE">
      <w:r>
        <w:rPr>
          <w:rFonts w:ascii="Calibri" w:hAnsi="Calibri" w:cs="Calibri"/>
          <w:sz w:val="22"/>
          <w:szCs w:val="22"/>
        </w:rPr>
        <w:t>1.002 – Melhorias da Infraestrutura Administ. SMTEL</w:t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4490 – APLICAÇÕES DIRETAS (9041-7) Rec.1022</w:t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……………………………………………………………R$ 130.000,</w:t>
      </w:r>
      <w:r>
        <w:rPr>
          <w:rFonts w:ascii="Calibri" w:hAnsi="Calibri" w:cs="Calibri"/>
          <w:sz w:val="22"/>
          <w:szCs w:val="22"/>
        </w:rPr>
        <w:t>00</w:t>
      </w:r>
    </w:p>
    <w:p w:rsidR="00000000" w:rsidRDefault="00C167CE">
      <w:r>
        <w:rPr>
          <w:rFonts w:ascii="Calibri" w:hAnsi="Calibri" w:cs="Calibri"/>
          <w:sz w:val="22"/>
          <w:szCs w:val="22"/>
        </w:rPr>
        <w:t>2.009 – Despesas Gerais da SMTEL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3390 – APLICAÇÕES DIRETAS (9129-4) Rec. 1022……………………………………………………………..R$ 58.000,00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0207 – Gestão de Infraestrutura</w:t>
      </w:r>
    </w:p>
    <w:p w:rsidR="00000000" w:rsidRDefault="00C167CE">
      <w:pPr>
        <w:jc w:val="both"/>
      </w:pPr>
      <w:r>
        <w:rPr>
          <w:rFonts w:ascii="Calibri" w:hAnsi="Calibri" w:cs="Calibri"/>
          <w:sz w:val="22"/>
          <w:szCs w:val="22"/>
        </w:rPr>
        <w:t>1.003 – Melhorias da Infraestrutura do Turismo</w:t>
      </w:r>
    </w:p>
    <w:p w:rsidR="00000000" w:rsidRDefault="00C167CE">
      <w:pPr>
        <w:widowControl/>
        <w:jc w:val="both"/>
      </w:pPr>
      <w:r>
        <w:rPr>
          <w:rFonts w:ascii="Calibri" w:hAnsi="Calibri" w:cs="Calibri"/>
          <w:sz w:val="22"/>
          <w:szCs w:val="22"/>
          <w:lang w:eastAsia="pt-BR"/>
        </w:rPr>
        <w:t>4490 – APLICAÇÕES DIRETAS (9152-9) Rec. 1022………………………………………</w:t>
      </w:r>
      <w:r>
        <w:rPr>
          <w:rFonts w:ascii="Calibri" w:hAnsi="Calibri" w:cs="Calibri"/>
          <w:sz w:val="22"/>
          <w:szCs w:val="22"/>
          <w:lang w:eastAsia="pt-BR"/>
        </w:rPr>
        <w:t>………………..R$ 1.007.000,00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0208 – Gestão de Eventos no Município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3.004 – Mantendo os Eventos do Município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3350 – APLICAÇÕES DIRETAS (9323-8) Rec. 1022……………………………………………………………R$ 150.000,00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0209 – Promoção e Marketing</w:t>
      </w:r>
    </w:p>
    <w:p w:rsidR="00000000" w:rsidRDefault="00C167CE">
      <w:pPr>
        <w:widowControl/>
      </w:pPr>
      <w:r>
        <w:rPr>
          <w:rFonts w:ascii="Calibri" w:hAnsi="Calibri" w:cs="Calibri"/>
          <w:sz w:val="22"/>
          <w:szCs w:val="22"/>
          <w:lang w:eastAsia="pt-BR"/>
        </w:rPr>
        <w:t>2.012 – Divulgação da Marca de Canela</w:t>
      </w:r>
    </w:p>
    <w:p w:rsidR="00000000" w:rsidRDefault="00C167CE">
      <w:pPr>
        <w:widowControl/>
      </w:pPr>
      <w:r>
        <w:rPr>
          <w:rStyle w:val="Fontepargpadro4"/>
          <w:rFonts w:ascii="Calibri" w:eastAsia="Calibri" w:hAnsi="Calibri" w:cs="Calibri"/>
          <w:color w:val="000000"/>
          <w:sz w:val="22"/>
          <w:szCs w:val="22"/>
          <w:lang w:eastAsia="pt-BR"/>
        </w:rPr>
        <w:t>3390 –</w:t>
      </w:r>
      <w:r>
        <w:rPr>
          <w:rStyle w:val="Fontepargpadro4"/>
          <w:rFonts w:ascii="Calibri" w:eastAsia="Calibri" w:hAnsi="Calibri" w:cs="Calibri"/>
          <w:color w:val="000000"/>
          <w:sz w:val="22"/>
          <w:szCs w:val="22"/>
          <w:lang w:eastAsia="pt-BR"/>
        </w:rPr>
        <w:t xml:space="preserve"> APLICAÇÕES DIRETAS (9400-5) Rec. 1022……………………………………………………………..R$ 95.000,00</w:t>
      </w:r>
    </w:p>
    <w:p w:rsidR="00000000" w:rsidRDefault="00C167CE">
      <w:pPr>
        <w:jc w:val="both"/>
        <w:rPr>
          <w:rFonts w:ascii="Calibri" w:hAnsi="Calibri" w:cs="Calibri"/>
          <w:sz w:val="22"/>
          <w:szCs w:val="22"/>
        </w:rPr>
      </w:pPr>
    </w:p>
    <w:p w:rsidR="00000000" w:rsidRDefault="00C167CE">
      <w:pPr>
        <w:ind w:firstLine="1134"/>
        <w:jc w:val="both"/>
      </w:pPr>
      <w:r>
        <w:rPr>
          <w:rStyle w:val="Fontepargpadro4"/>
          <w:rFonts w:ascii="Calibri" w:hAnsi="Calibri" w:cs="Calibri"/>
          <w:iCs/>
          <w:sz w:val="22"/>
          <w:szCs w:val="22"/>
        </w:rPr>
        <w:tab/>
        <w:t>Art.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3</w:t>
      </w:r>
      <w:r>
        <w:rPr>
          <w:rStyle w:val="Fontepargpadro4"/>
          <w:rFonts w:ascii="Calibri" w:hAnsi="Calibri" w:cs="Calibri"/>
          <w:iCs/>
          <w:sz w:val="22"/>
          <w:szCs w:val="22"/>
        </w:rPr>
        <w:t>º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Esta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Lei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entra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em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vigor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na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data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de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sua</w:t>
      </w:r>
      <w:r>
        <w:rPr>
          <w:rStyle w:val="Fontepargpadro4"/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iCs/>
          <w:sz w:val="22"/>
          <w:szCs w:val="22"/>
        </w:rPr>
        <w:t>publicação.</w:t>
      </w:r>
    </w:p>
    <w:p w:rsidR="00000000" w:rsidRDefault="00C167CE">
      <w:pPr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GABINETE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DO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PREFEITO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MUNICIPAL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DE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CANELA.</w:t>
      </w:r>
    </w:p>
    <w:p w:rsidR="00000000" w:rsidRDefault="00C167CE">
      <w:pPr>
        <w:tabs>
          <w:tab w:val="left" w:pos="7655"/>
        </w:tabs>
        <w:ind w:right="15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tabs>
          <w:tab w:val="left" w:pos="7655"/>
        </w:tabs>
        <w:ind w:right="15"/>
        <w:jc w:val="center"/>
        <w:rPr>
          <w:rFonts w:ascii="Calibri" w:hAnsi="Calibri" w:cs="Calibri"/>
          <w:sz w:val="22"/>
          <w:szCs w:val="22"/>
        </w:rPr>
      </w:pPr>
    </w:p>
    <w:p w:rsidR="00000000" w:rsidRDefault="00C167CE">
      <w:pPr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Constantino Orsolin</w:t>
      </w:r>
    </w:p>
    <w:p w:rsidR="00C167CE" w:rsidRDefault="00C167CE">
      <w:pPr>
        <w:ind w:right="-14"/>
        <w:jc w:val="center"/>
      </w:pPr>
      <w:r>
        <w:rPr>
          <w:rStyle w:val="Fontepargpadro4"/>
          <w:rFonts w:ascii="Calibri" w:hAnsi="Calibri" w:cs="Calibri"/>
          <w:sz w:val="22"/>
          <w:szCs w:val="22"/>
        </w:rPr>
        <w:t>Prefeito</w:t>
      </w:r>
      <w:r>
        <w:rPr>
          <w:rStyle w:val="Fontepargpadro4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4"/>
          <w:rFonts w:ascii="Calibri" w:hAnsi="Calibri" w:cs="Calibri"/>
          <w:sz w:val="22"/>
          <w:szCs w:val="22"/>
        </w:rPr>
        <w:t>Municipal</w:t>
      </w:r>
    </w:p>
    <w:sectPr w:rsidR="00C167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10" w:right="1134" w:bottom="1071" w:left="1701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CE" w:rsidRDefault="00C167CE">
      <w:r>
        <w:separator/>
      </w:r>
    </w:p>
  </w:endnote>
  <w:endnote w:type="continuationSeparator" w:id="1">
    <w:p w:rsidR="00C167CE" w:rsidRDefault="00C16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Bookplate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67CE">
    <w:pPr>
      <w:pStyle w:val="Rodap"/>
      <w:jc w:val="center"/>
    </w:pPr>
    <w:r>
      <w:rPr>
        <w:rFonts w:ascii="Calibri" w:hAnsi="Calibri" w:cs="Calibri"/>
        <w:sz w:val="16"/>
        <w:szCs w:val="16"/>
      </w:rPr>
      <w:t>Prefeitura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Municipal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de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Canela/R</w:t>
    </w:r>
    <w:r>
      <w:rPr>
        <w:rFonts w:ascii="Calibri" w:hAnsi="Calibri" w:cs="Calibri"/>
        <w:sz w:val="16"/>
        <w:szCs w:val="16"/>
      </w:rPr>
      <w:t>S</w:t>
    </w:r>
    <w:r>
      <w:rPr>
        <w:rFonts w:ascii="Calibri" w:eastAsia="Arial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t>Rua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Dona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Carlinda,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455</w:t>
    </w:r>
  </w:p>
  <w:p w:rsidR="00000000" w:rsidRDefault="00C167CE">
    <w:pPr>
      <w:pStyle w:val="Rodap"/>
      <w:jc w:val="center"/>
    </w:pPr>
    <w:r>
      <w:rPr>
        <w:rFonts w:ascii="Calibri" w:hAnsi="Calibri" w:cs="Calibri"/>
        <w:sz w:val="16"/>
        <w:szCs w:val="16"/>
      </w:rPr>
      <w:t>CEP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95680-000</w:t>
    </w:r>
    <w:r>
      <w:rPr>
        <w:rFonts w:ascii="Calibri" w:eastAsia="Arial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t>Fone: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054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3282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4077</w:t>
    </w:r>
    <w:r>
      <w:rPr>
        <w:rFonts w:ascii="Calibri" w:eastAsia="Arial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-</w:t>
    </w:r>
    <w:r>
      <w:rPr>
        <w:rFonts w:ascii="Calibri" w:eastAsia="Arial" w:hAnsi="Calibri" w:cs="Calibri"/>
        <w:sz w:val="16"/>
        <w:szCs w:val="16"/>
      </w:rPr>
      <w:t xml:space="preserve">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www.canela.rs.gov.br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67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CE" w:rsidRDefault="00C167CE">
      <w:r>
        <w:separator/>
      </w:r>
    </w:p>
  </w:footnote>
  <w:footnote w:type="continuationSeparator" w:id="1">
    <w:p w:rsidR="00C167CE" w:rsidRDefault="00C16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2573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713740" cy="81661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7" r="-21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8166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C167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67C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92573"/>
    <w:rsid w:val="00C167CE"/>
    <w:rsid w:val="00C9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jc w:val="center"/>
      <w:outlineLvl w:val="1"/>
    </w:pPr>
    <w:rPr>
      <w:rFonts w:ascii="Arial" w:hAnsi="Arial" w:cs="Arial"/>
      <w:color w:val="FF0000"/>
      <w:sz w:val="28"/>
    </w:rPr>
  </w:style>
  <w:style w:type="paragraph" w:styleId="Ttulo6">
    <w:name w:val="heading 6"/>
    <w:basedOn w:val="Normal"/>
    <w:next w:val="Normal"/>
    <w:qFormat/>
    <w:pPr>
      <w:keepNext/>
      <w:numPr>
        <w:numId w:val="3"/>
      </w:numPr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numPr>
        <w:numId w:val="3"/>
      </w:numPr>
      <w:spacing w:line="360" w:lineRule="auto"/>
      <w:jc w:val="center"/>
      <w:outlineLvl w:val="6"/>
    </w:pPr>
    <w:rPr>
      <w:rFonts w:ascii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Fontepargpadro1">
    <w:name w:val="Fonte parág. padrão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0">
    <w:name w:val="WW8Num4z0"/>
    <w:rPr>
      <w:rFonts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pple-converted-space">
    <w:name w:val="apple-converted-space"/>
    <w:basedOn w:val="Fontepargpadro4"/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pPr>
      <w:ind w:left="5580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jc w:val="both"/>
    </w:pPr>
    <w:rPr>
      <w:rFonts w:ascii="Bookplate" w:hAnsi="Bookplate" w:cs="Bookplate"/>
      <w:sz w:val="22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rpodotexto">
    <w:name w:val="corpodotexto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Textoembloco2">
    <w:name w:val="Texto em bloco2"/>
    <w:basedOn w:val="Normal"/>
    <w:pPr>
      <w:ind w:left="284" w:right="283"/>
      <w:jc w:val="both"/>
    </w:pPr>
    <w:rPr>
      <w:sz w:val="28"/>
    </w:rPr>
  </w:style>
  <w:style w:type="paragraph" w:styleId="SemEspaamento">
    <w:name w:val="No Spacing"/>
    <w:basedOn w:val="Normal"/>
    <w:qFormat/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LO-Normal1">
    <w:name w:val="LO-Normal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ela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2017-09-12T12:04:00Z</cp:lastPrinted>
  <dcterms:created xsi:type="dcterms:W3CDTF">2017-09-12T13:37:00Z</dcterms:created>
  <dcterms:modified xsi:type="dcterms:W3CDTF">2017-09-12T13:37:00Z</dcterms:modified>
</cp:coreProperties>
</file>