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0660" w:rsidRPr="00BB38F6" w:rsidRDefault="00683099" w:rsidP="00FE3C90">
      <w:pPr>
        <w:tabs>
          <w:tab w:val="left" w:pos="2410"/>
          <w:tab w:val="left" w:pos="8647"/>
        </w:tabs>
        <w:ind w:right="433"/>
        <w:jc w:val="both"/>
        <w:rPr>
          <w:b/>
          <w:color w:val="auto"/>
        </w:rPr>
      </w:pPr>
      <w:r w:rsidRPr="00A02C5B">
        <w:rPr>
          <w:b/>
          <w:color w:val="auto"/>
        </w:rPr>
        <w:t xml:space="preserve">EMENDA </w:t>
      </w:r>
      <w:r w:rsidR="00C80CCF" w:rsidRPr="00A02C5B">
        <w:rPr>
          <w:b/>
          <w:color w:val="auto"/>
        </w:rPr>
        <w:t>MODIFICATIVA</w:t>
      </w:r>
      <w:r w:rsidR="00BE744D" w:rsidRPr="00A02C5B">
        <w:rPr>
          <w:b/>
          <w:color w:val="auto"/>
        </w:rPr>
        <w:t xml:space="preserve"> Nº</w:t>
      </w:r>
      <w:r w:rsidR="0080015B" w:rsidRPr="00A02C5B">
        <w:rPr>
          <w:b/>
          <w:color w:val="auto"/>
        </w:rPr>
        <w:t xml:space="preserve"> 0</w:t>
      </w:r>
      <w:r w:rsidR="00BB38F6">
        <w:rPr>
          <w:b/>
          <w:color w:val="auto"/>
        </w:rPr>
        <w:t>4</w:t>
      </w:r>
      <w:r w:rsidRPr="00A02C5B">
        <w:rPr>
          <w:b/>
          <w:color w:val="auto"/>
        </w:rPr>
        <w:t xml:space="preserve"> AO PROJETO DE LEI</w:t>
      </w:r>
      <w:r w:rsidR="001C11A3" w:rsidRPr="00A02C5B">
        <w:rPr>
          <w:b/>
          <w:color w:val="auto"/>
        </w:rPr>
        <w:t xml:space="preserve"> N°</w:t>
      </w:r>
      <w:r w:rsidR="00C80CCF" w:rsidRPr="00A02C5B">
        <w:rPr>
          <w:b/>
          <w:color w:val="auto"/>
        </w:rPr>
        <w:t xml:space="preserve"> </w:t>
      </w:r>
      <w:r w:rsidR="00600660" w:rsidRPr="00A02C5B">
        <w:rPr>
          <w:b/>
          <w:color w:val="auto"/>
        </w:rPr>
        <w:t>77,</w:t>
      </w:r>
      <w:r w:rsidR="00C80CCF" w:rsidRPr="00A02C5B">
        <w:rPr>
          <w:b/>
          <w:color w:val="auto"/>
        </w:rPr>
        <w:t xml:space="preserve"> DE </w:t>
      </w:r>
      <w:r w:rsidR="00600660" w:rsidRPr="00A02C5B">
        <w:rPr>
          <w:b/>
          <w:color w:val="auto"/>
        </w:rPr>
        <w:t>15</w:t>
      </w:r>
      <w:r w:rsidR="00C80CCF" w:rsidRPr="00A02C5B">
        <w:rPr>
          <w:b/>
          <w:color w:val="auto"/>
        </w:rPr>
        <w:t xml:space="preserve"> DE </w:t>
      </w:r>
      <w:r w:rsidR="00600660" w:rsidRPr="00A02C5B">
        <w:rPr>
          <w:b/>
          <w:color w:val="auto"/>
        </w:rPr>
        <w:t>AGOSTO</w:t>
      </w:r>
      <w:r w:rsidR="00C80CCF" w:rsidRPr="00A02C5B">
        <w:rPr>
          <w:b/>
          <w:color w:val="auto"/>
        </w:rPr>
        <w:t xml:space="preserve"> DE 2017</w:t>
      </w:r>
      <w:r w:rsidR="00600660" w:rsidRPr="00A02C5B">
        <w:rPr>
          <w:b/>
          <w:color w:val="auto"/>
        </w:rPr>
        <w:t xml:space="preserve">, QUE </w:t>
      </w:r>
      <w:r w:rsidR="00600660" w:rsidRPr="00A02C5B">
        <w:t>“Institui o Plano Plurianual (PPA) do Município de Canela para o período 2018 à 2021.”</w:t>
      </w:r>
    </w:p>
    <w:p w:rsidR="00E84061" w:rsidRPr="00A02C5B" w:rsidRDefault="00E84061" w:rsidP="00FE3C90">
      <w:pPr>
        <w:tabs>
          <w:tab w:val="left" w:pos="2410"/>
        </w:tabs>
        <w:ind w:right="433" w:firstLine="720"/>
        <w:jc w:val="both"/>
        <w:rPr>
          <w:color w:val="auto"/>
        </w:rPr>
      </w:pPr>
    </w:p>
    <w:p w:rsidR="002C51BE" w:rsidRPr="00A02C5B" w:rsidRDefault="002C4AE1" w:rsidP="00FE3C90">
      <w:pPr>
        <w:tabs>
          <w:tab w:val="left" w:pos="2410"/>
        </w:tabs>
        <w:ind w:right="433"/>
        <w:jc w:val="both"/>
        <w:rPr>
          <w:color w:val="auto"/>
        </w:rPr>
      </w:pPr>
      <w:r>
        <w:rPr>
          <w:color w:val="auto"/>
        </w:rPr>
        <w:t>Este vereador</w:t>
      </w:r>
      <w:r w:rsidR="00C80CCF" w:rsidRPr="00A02C5B">
        <w:rPr>
          <w:color w:val="auto"/>
        </w:rPr>
        <w:t xml:space="preserve">, </w:t>
      </w:r>
      <w:r w:rsidR="00683099" w:rsidRPr="00A02C5B">
        <w:rPr>
          <w:color w:val="auto"/>
        </w:rPr>
        <w:t xml:space="preserve">no uso de suas atribuições legais e regimentais, de acordo com o que dispõe o Regimento Interno, apresenta Emenda </w:t>
      </w:r>
      <w:r w:rsidR="00C80CCF" w:rsidRPr="00A02C5B">
        <w:rPr>
          <w:color w:val="auto"/>
        </w:rPr>
        <w:t>Modificativa ao PL</w:t>
      </w:r>
      <w:r w:rsidR="001E34C8" w:rsidRPr="00A02C5B">
        <w:rPr>
          <w:color w:val="auto"/>
        </w:rPr>
        <w:t xml:space="preserve"> </w:t>
      </w:r>
      <w:r w:rsidR="00600660" w:rsidRPr="00A02C5B">
        <w:rPr>
          <w:color w:val="auto"/>
        </w:rPr>
        <w:t>77</w:t>
      </w:r>
      <w:r w:rsidR="00683099" w:rsidRPr="00A02C5B">
        <w:rPr>
          <w:color w:val="auto"/>
        </w:rPr>
        <w:t>/2017 que</w:t>
      </w:r>
      <w:r w:rsidR="00600660" w:rsidRPr="00A02C5B">
        <w:rPr>
          <w:color w:val="auto"/>
        </w:rPr>
        <w:t xml:space="preserve"> </w:t>
      </w:r>
      <w:r w:rsidR="00600660" w:rsidRPr="00A02C5B">
        <w:t xml:space="preserve">“Institui o Plano Plurianual (PPA) do Município de Canela para o período 2018 à 2021”, </w:t>
      </w:r>
      <w:r w:rsidR="00683099" w:rsidRPr="00A02C5B">
        <w:rPr>
          <w:color w:val="auto"/>
        </w:rPr>
        <w:t>nos seguintes termos:</w:t>
      </w:r>
    </w:p>
    <w:p w:rsidR="00D3370D" w:rsidRPr="00A02C5B" w:rsidRDefault="00D3370D" w:rsidP="00FE3C90">
      <w:pPr>
        <w:tabs>
          <w:tab w:val="left" w:pos="2410"/>
        </w:tabs>
        <w:ind w:right="433" w:firstLine="720"/>
        <w:jc w:val="both"/>
        <w:rPr>
          <w:color w:val="auto"/>
        </w:rPr>
      </w:pPr>
    </w:p>
    <w:p w:rsidR="004D070C" w:rsidRPr="00A02C5B" w:rsidRDefault="00C80CCF" w:rsidP="00FE3C90">
      <w:pPr>
        <w:tabs>
          <w:tab w:val="left" w:pos="2410"/>
        </w:tabs>
        <w:ind w:right="433" w:firstLine="720"/>
        <w:jc w:val="both"/>
        <w:rPr>
          <w:color w:val="auto"/>
        </w:rPr>
      </w:pPr>
      <w:r w:rsidRPr="00A02C5B">
        <w:rPr>
          <w:color w:val="auto"/>
        </w:rPr>
        <w:t xml:space="preserve">Art. 1º </w:t>
      </w:r>
      <w:r w:rsidR="004D070C" w:rsidRPr="00A02C5B">
        <w:rPr>
          <w:color w:val="auto"/>
        </w:rPr>
        <w:t xml:space="preserve">Fica alterado o anexo, no programa temático, </w:t>
      </w:r>
      <w:r w:rsidR="001A0934" w:rsidRPr="00A02C5B">
        <w:rPr>
          <w:color w:val="auto"/>
        </w:rPr>
        <w:t>Vigilância em Ação</w:t>
      </w:r>
      <w:r w:rsidR="004D070C" w:rsidRPr="00A02C5B">
        <w:rPr>
          <w:color w:val="auto"/>
        </w:rPr>
        <w:t>, item 1.3.2.1 Iniciativas Vinculadas aos objetivos: subitem 2</w:t>
      </w:r>
      <w:r w:rsidR="001A0934" w:rsidRPr="00A02C5B">
        <w:rPr>
          <w:color w:val="auto"/>
        </w:rPr>
        <w:t>35</w:t>
      </w:r>
      <w:r w:rsidR="004D070C" w:rsidRPr="00A02C5B">
        <w:rPr>
          <w:color w:val="auto"/>
        </w:rPr>
        <w:t xml:space="preserve">, valor R$ </w:t>
      </w:r>
      <w:r w:rsidR="001A0934" w:rsidRPr="00A02C5B">
        <w:rPr>
          <w:color w:val="auto"/>
        </w:rPr>
        <w:t>524.953,92</w:t>
      </w:r>
      <w:r w:rsidR="004D070C" w:rsidRPr="00A02C5B">
        <w:rPr>
          <w:color w:val="auto"/>
        </w:rPr>
        <w:t xml:space="preserve">, que passará a conter a seguinte descrição: </w:t>
      </w:r>
    </w:p>
    <w:p w:rsidR="004D070C" w:rsidRPr="00A02C5B" w:rsidRDefault="004D070C" w:rsidP="00FE3C90">
      <w:pPr>
        <w:tabs>
          <w:tab w:val="left" w:pos="2410"/>
        </w:tabs>
        <w:ind w:right="433" w:firstLine="720"/>
        <w:jc w:val="both"/>
        <w:rPr>
          <w:color w:val="auto"/>
        </w:rPr>
      </w:pPr>
    </w:p>
    <w:p w:rsidR="0080015B" w:rsidRPr="00A02C5B" w:rsidRDefault="004D070C" w:rsidP="00FE3C90">
      <w:pPr>
        <w:tabs>
          <w:tab w:val="left" w:pos="2410"/>
        </w:tabs>
        <w:ind w:left="2880" w:right="433"/>
        <w:jc w:val="both"/>
        <w:rPr>
          <w:color w:val="auto"/>
        </w:rPr>
      </w:pPr>
      <w:r w:rsidRPr="00A02C5B">
        <w:rPr>
          <w:color w:val="auto"/>
        </w:rPr>
        <w:t>“</w:t>
      </w:r>
      <w:r w:rsidR="001A0934" w:rsidRPr="00A02C5B">
        <w:rPr>
          <w:color w:val="auto"/>
        </w:rPr>
        <w:t>Manter e ampliar o monitoramento eletrônico de animais (cães e gatos) e ampliar o programa de castração</w:t>
      </w:r>
      <w:r w:rsidRPr="00A02C5B">
        <w:rPr>
          <w:color w:val="auto"/>
        </w:rPr>
        <w:t xml:space="preserve">”.  </w:t>
      </w:r>
    </w:p>
    <w:p w:rsidR="00201D2B" w:rsidRPr="00A02C5B" w:rsidRDefault="00201D2B" w:rsidP="00FE3C90">
      <w:pPr>
        <w:tabs>
          <w:tab w:val="left" w:pos="2410"/>
        </w:tabs>
        <w:ind w:right="433" w:firstLine="720"/>
        <w:jc w:val="center"/>
        <w:rPr>
          <w:color w:val="auto"/>
        </w:rPr>
      </w:pPr>
    </w:p>
    <w:tbl>
      <w:tblPr>
        <w:tblStyle w:val="TableNormal"/>
        <w:tblW w:w="8789" w:type="dxa"/>
        <w:tblInd w:w="14" w:type="dxa"/>
        <w:tblBorders>
          <w:top w:val="single" w:sz="11" w:space="0" w:color="212121"/>
          <w:left w:val="single" w:sz="11" w:space="0" w:color="212121"/>
          <w:bottom w:val="single" w:sz="11" w:space="0" w:color="212121"/>
          <w:right w:val="single" w:sz="11" w:space="0" w:color="212121"/>
          <w:insideH w:val="single" w:sz="11" w:space="0" w:color="212121"/>
          <w:insideV w:val="single" w:sz="11" w:space="0" w:color="212121"/>
        </w:tblBorders>
        <w:tblLayout w:type="fixed"/>
        <w:tblLook w:val="01E0"/>
      </w:tblPr>
      <w:tblGrid>
        <w:gridCol w:w="2835"/>
        <w:gridCol w:w="2022"/>
        <w:gridCol w:w="3932"/>
      </w:tblGrid>
      <w:tr w:rsidR="00201D2B" w:rsidRPr="00A02C5B" w:rsidTr="00FE3C90">
        <w:trPr>
          <w:trHeight w:hRule="exact" w:val="559"/>
        </w:trPr>
        <w:tc>
          <w:tcPr>
            <w:tcW w:w="8789" w:type="dxa"/>
            <w:gridSpan w:val="3"/>
            <w:tcBorders>
              <w:left w:val="single" w:sz="11" w:space="0" w:color="666666"/>
              <w:right w:val="single" w:sz="11" w:space="0" w:color="666666"/>
            </w:tcBorders>
            <w:shd w:val="clear" w:color="auto" w:fill="C0C0C0"/>
          </w:tcPr>
          <w:p w:rsidR="00201D2B" w:rsidRPr="00A02C5B" w:rsidRDefault="00201D2B" w:rsidP="00FE3C90">
            <w:pPr>
              <w:pStyle w:val="TableParagraph"/>
              <w:tabs>
                <w:tab w:val="left" w:pos="2410"/>
              </w:tabs>
              <w:spacing w:before="50"/>
              <w:ind w:left="99" w:right="4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1.3.2.1 Iniciativas Vinculadas aos objetivos:</w:t>
            </w:r>
          </w:p>
        </w:tc>
      </w:tr>
      <w:tr w:rsidR="0053792A" w:rsidRPr="00A02C5B" w:rsidTr="00FE3C90">
        <w:trPr>
          <w:trHeight w:hRule="exact" w:val="559"/>
        </w:trPr>
        <w:tc>
          <w:tcPr>
            <w:tcW w:w="2835" w:type="dxa"/>
            <w:tcBorders>
              <w:left w:val="single" w:sz="11" w:space="0" w:color="666666"/>
            </w:tcBorders>
            <w:shd w:val="clear" w:color="auto" w:fill="C0C0C0"/>
          </w:tcPr>
          <w:p w:rsidR="00201D2B" w:rsidRPr="00A02C5B" w:rsidRDefault="00201D2B" w:rsidP="00FE3C90">
            <w:pPr>
              <w:pStyle w:val="TableParagraph"/>
              <w:tabs>
                <w:tab w:val="left" w:pos="2410"/>
              </w:tabs>
              <w:spacing w:before="58"/>
              <w:ind w:left="99" w:right="43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t-BR"/>
              </w:rPr>
              <w:t>Código</w:t>
            </w:r>
          </w:p>
        </w:tc>
        <w:tc>
          <w:tcPr>
            <w:tcW w:w="2022" w:type="dxa"/>
            <w:shd w:val="clear" w:color="auto" w:fill="C0C0C0"/>
          </w:tcPr>
          <w:p w:rsidR="00201D2B" w:rsidRPr="00A02C5B" w:rsidRDefault="00201D2B" w:rsidP="00FE3C90">
            <w:pPr>
              <w:pStyle w:val="TableParagraph"/>
              <w:tabs>
                <w:tab w:val="left" w:pos="2410"/>
              </w:tabs>
              <w:spacing w:before="58"/>
              <w:ind w:left="99" w:right="43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t-BR"/>
              </w:rPr>
              <w:t>Valor (R$)</w:t>
            </w:r>
          </w:p>
        </w:tc>
        <w:tc>
          <w:tcPr>
            <w:tcW w:w="3932" w:type="dxa"/>
            <w:tcBorders>
              <w:right w:val="single" w:sz="11" w:space="0" w:color="666666"/>
            </w:tcBorders>
            <w:shd w:val="clear" w:color="auto" w:fill="C0C0C0"/>
          </w:tcPr>
          <w:p w:rsidR="00201D2B" w:rsidRPr="00A02C5B" w:rsidRDefault="00201D2B" w:rsidP="00FE3C90">
            <w:pPr>
              <w:pStyle w:val="TableParagraph"/>
              <w:tabs>
                <w:tab w:val="left" w:pos="2410"/>
              </w:tabs>
              <w:spacing w:before="58"/>
              <w:ind w:left="99" w:right="433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t-BR"/>
              </w:rPr>
              <w:t>Descrição</w:t>
            </w:r>
          </w:p>
        </w:tc>
      </w:tr>
      <w:tr w:rsidR="0053792A" w:rsidRPr="00A02C5B" w:rsidTr="00FE3C90">
        <w:trPr>
          <w:trHeight w:hRule="exact" w:val="1283"/>
        </w:trPr>
        <w:tc>
          <w:tcPr>
            <w:tcW w:w="2835" w:type="dxa"/>
            <w:tcBorders>
              <w:left w:val="single" w:sz="11" w:space="0" w:color="666666"/>
            </w:tcBorders>
          </w:tcPr>
          <w:p w:rsidR="00201D2B" w:rsidRPr="00A02C5B" w:rsidRDefault="001A0934" w:rsidP="00FE3C90">
            <w:pPr>
              <w:pStyle w:val="TableParagraph"/>
              <w:tabs>
                <w:tab w:val="left" w:pos="2410"/>
              </w:tabs>
              <w:spacing w:before="180"/>
              <w:ind w:left="99" w:right="4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235</w:t>
            </w:r>
          </w:p>
        </w:tc>
        <w:tc>
          <w:tcPr>
            <w:tcW w:w="2022" w:type="dxa"/>
          </w:tcPr>
          <w:p w:rsidR="00201D2B" w:rsidRPr="00A02C5B" w:rsidRDefault="001A0934" w:rsidP="00FE3C90">
            <w:pPr>
              <w:pStyle w:val="TableParagraph"/>
              <w:tabs>
                <w:tab w:val="left" w:pos="2410"/>
              </w:tabs>
              <w:spacing w:before="180"/>
              <w:ind w:left="99" w:right="4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524.953,92</w:t>
            </w:r>
          </w:p>
        </w:tc>
        <w:tc>
          <w:tcPr>
            <w:tcW w:w="3932" w:type="dxa"/>
            <w:tcBorders>
              <w:right w:val="single" w:sz="11" w:space="0" w:color="666666"/>
            </w:tcBorders>
            <w:vAlign w:val="bottom"/>
          </w:tcPr>
          <w:p w:rsidR="00201D2B" w:rsidRPr="00A02C5B" w:rsidRDefault="001A0934" w:rsidP="00FE3C90">
            <w:pPr>
              <w:pStyle w:val="TableParagraph"/>
              <w:tabs>
                <w:tab w:val="left" w:pos="2410"/>
              </w:tabs>
              <w:spacing w:before="50" w:line="256" w:lineRule="auto"/>
              <w:ind w:left="99" w:right="43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2C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Manter e ampliar o monitoramento eletrônico de animais (cães e gatos) e ampliar o programa de castração.</w:t>
            </w:r>
          </w:p>
        </w:tc>
      </w:tr>
    </w:tbl>
    <w:p w:rsidR="00201D2B" w:rsidRPr="00A02C5B" w:rsidRDefault="00201D2B" w:rsidP="00FE3C90">
      <w:pPr>
        <w:tabs>
          <w:tab w:val="left" w:pos="2410"/>
        </w:tabs>
        <w:ind w:right="433" w:firstLine="720"/>
        <w:jc w:val="center"/>
        <w:rPr>
          <w:color w:val="auto"/>
        </w:rPr>
      </w:pPr>
    </w:p>
    <w:p w:rsidR="002C51BE" w:rsidRPr="00A02C5B" w:rsidRDefault="00683099" w:rsidP="00FE3C90">
      <w:pPr>
        <w:tabs>
          <w:tab w:val="left" w:pos="2410"/>
        </w:tabs>
        <w:ind w:right="433"/>
        <w:jc w:val="center"/>
        <w:rPr>
          <w:color w:val="auto"/>
        </w:rPr>
      </w:pPr>
      <w:r w:rsidRPr="00A02C5B">
        <w:rPr>
          <w:b/>
          <w:color w:val="auto"/>
        </w:rPr>
        <w:t>JUSTIFICATIVA</w:t>
      </w:r>
    </w:p>
    <w:p w:rsidR="00A02C5B" w:rsidRDefault="00A02C5B" w:rsidP="00FE3C90">
      <w:pPr>
        <w:tabs>
          <w:tab w:val="left" w:pos="2410"/>
        </w:tabs>
        <w:ind w:right="433" w:firstLine="708"/>
        <w:rPr>
          <w:color w:val="auto"/>
        </w:rPr>
      </w:pPr>
    </w:p>
    <w:p w:rsidR="00D3370D" w:rsidRPr="00A02C5B" w:rsidRDefault="00C80CCF" w:rsidP="00FE3C90">
      <w:pPr>
        <w:tabs>
          <w:tab w:val="left" w:pos="2410"/>
        </w:tabs>
        <w:ind w:right="433" w:firstLine="708"/>
        <w:jc w:val="both"/>
        <w:rPr>
          <w:color w:val="auto"/>
        </w:rPr>
      </w:pPr>
      <w:r w:rsidRPr="00A02C5B">
        <w:rPr>
          <w:color w:val="auto"/>
        </w:rPr>
        <w:t>Após reunião realizada na presença de vereadores e secretários junto</w:t>
      </w:r>
      <w:r w:rsidR="00D3370D" w:rsidRPr="00A02C5B">
        <w:rPr>
          <w:color w:val="auto"/>
        </w:rPr>
        <w:t xml:space="preserve"> a Câmara de</w:t>
      </w:r>
      <w:r w:rsidR="00A02C5B">
        <w:rPr>
          <w:color w:val="auto"/>
        </w:rPr>
        <w:t xml:space="preserve"> </w:t>
      </w:r>
      <w:r w:rsidR="00D3370D" w:rsidRPr="00A02C5B">
        <w:rPr>
          <w:color w:val="auto"/>
        </w:rPr>
        <w:t>Vereadores no dia 2</w:t>
      </w:r>
      <w:r w:rsidRPr="00A02C5B">
        <w:rPr>
          <w:color w:val="auto"/>
        </w:rPr>
        <w:t xml:space="preserve">5 de setembro de 2017, </w:t>
      </w:r>
      <w:r w:rsidR="001E34C8" w:rsidRPr="00A02C5B">
        <w:rPr>
          <w:color w:val="auto"/>
        </w:rPr>
        <w:t xml:space="preserve">e </w:t>
      </w:r>
      <w:r w:rsidRPr="00A02C5B">
        <w:rPr>
          <w:color w:val="auto"/>
        </w:rPr>
        <w:t xml:space="preserve">após discussão acerca da matéria constante do projeto de lei, ficou definido que seria mais adequado </w:t>
      </w:r>
      <w:r w:rsidR="004D070C" w:rsidRPr="00A02C5B">
        <w:rPr>
          <w:color w:val="auto"/>
        </w:rPr>
        <w:t xml:space="preserve">pensar na ampliação </w:t>
      </w:r>
      <w:r w:rsidR="00A02C5B">
        <w:rPr>
          <w:color w:val="auto"/>
        </w:rPr>
        <w:t>do programa de castração.</w:t>
      </w:r>
      <w:r w:rsidR="00D3370D" w:rsidRPr="00A02C5B">
        <w:rPr>
          <w:color w:val="auto"/>
        </w:rPr>
        <w:t xml:space="preserve">  </w:t>
      </w:r>
    </w:p>
    <w:p w:rsidR="002C51BE" w:rsidRPr="00A02C5B" w:rsidRDefault="00683099" w:rsidP="00FE3C90">
      <w:pPr>
        <w:tabs>
          <w:tab w:val="left" w:pos="2410"/>
        </w:tabs>
        <w:ind w:right="433" w:firstLine="708"/>
        <w:jc w:val="both"/>
        <w:rPr>
          <w:color w:val="auto"/>
        </w:rPr>
      </w:pPr>
      <w:r w:rsidRPr="00A02C5B">
        <w:rPr>
          <w:color w:val="auto"/>
        </w:rPr>
        <w:t>Diante do exposto, envia-se a sugestão de emenda à análise dos nobres pares.</w:t>
      </w:r>
    </w:p>
    <w:p w:rsidR="00A02C5B" w:rsidRDefault="00A02C5B" w:rsidP="00FE3C90">
      <w:pPr>
        <w:tabs>
          <w:tab w:val="left" w:pos="2410"/>
        </w:tabs>
        <w:ind w:right="433"/>
        <w:jc w:val="both"/>
        <w:rPr>
          <w:color w:val="auto"/>
        </w:rPr>
      </w:pPr>
    </w:p>
    <w:p w:rsidR="00FE3C90" w:rsidRDefault="00FE3C90" w:rsidP="00FE3C90">
      <w:pPr>
        <w:tabs>
          <w:tab w:val="left" w:pos="2410"/>
        </w:tabs>
        <w:ind w:right="433"/>
        <w:jc w:val="center"/>
        <w:rPr>
          <w:color w:val="auto"/>
        </w:rPr>
      </w:pPr>
    </w:p>
    <w:p w:rsidR="001E34C8" w:rsidRDefault="001E34C8" w:rsidP="00FE3C90">
      <w:pPr>
        <w:tabs>
          <w:tab w:val="left" w:pos="2410"/>
        </w:tabs>
        <w:ind w:right="433"/>
        <w:jc w:val="center"/>
        <w:rPr>
          <w:color w:val="auto"/>
        </w:rPr>
      </w:pPr>
      <w:r w:rsidRPr="00A02C5B">
        <w:rPr>
          <w:color w:val="auto"/>
        </w:rPr>
        <w:t xml:space="preserve">Canela, </w:t>
      </w:r>
      <w:r w:rsidR="00D3370D" w:rsidRPr="00A02C5B">
        <w:rPr>
          <w:color w:val="auto"/>
        </w:rPr>
        <w:t>2</w:t>
      </w:r>
      <w:r w:rsidRPr="00A02C5B">
        <w:rPr>
          <w:color w:val="auto"/>
        </w:rPr>
        <w:t>5 de Setembro de 2017.</w:t>
      </w:r>
    </w:p>
    <w:p w:rsidR="00FE3C90" w:rsidRPr="00A02C5B" w:rsidRDefault="00FE3C90" w:rsidP="00FE3C90">
      <w:pPr>
        <w:tabs>
          <w:tab w:val="left" w:pos="2410"/>
        </w:tabs>
        <w:ind w:right="433"/>
        <w:jc w:val="center"/>
        <w:rPr>
          <w:color w:val="auto"/>
        </w:rPr>
      </w:pPr>
    </w:p>
    <w:p w:rsidR="00E069D0" w:rsidRDefault="00E069D0" w:rsidP="00FE3C90">
      <w:pPr>
        <w:tabs>
          <w:tab w:val="left" w:pos="2410"/>
        </w:tabs>
        <w:ind w:right="433"/>
        <w:jc w:val="center"/>
        <w:rPr>
          <w:color w:val="auto"/>
        </w:rPr>
      </w:pPr>
    </w:p>
    <w:p w:rsidR="0053792A" w:rsidRPr="00A02C5B" w:rsidRDefault="0053792A" w:rsidP="00FE3C90">
      <w:pPr>
        <w:tabs>
          <w:tab w:val="left" w:pos="2410"/>
        </w:tabs>
        <w:ind w:right="433"/>
        <w:jc w:val="center"/>
        <w:rPr>
          <w:color w:val="auto"/>
        </w:rPr>
      </w:pPr>
    </w:p>
    <w:p w:rsidR="00D3370D" w:rsidRPr="00A02C5B" w:rsidRDefault="00D3370D" w:rsidP="00FE3C90">
      <w:pPr>
        <w:tabs>
          <w:tab w:val="left" w:pos="2410"/>
        </w:tabs>
        <w:ind w:right="433"/>
        <w:jc w:val="center"/>
        <w:rPr>
          <w:b/>
          <w:color w:val="auto"/>
        </w:rPr>
        <w:sectPr w:rsidR="00D3370D" w:rsidRPr="00A02C5B" w:rsidSect="00D07076">
          <w:headerReference w:type="default" r:id="rId7"/>
          <w:footerReference w:type="default" r:id="rId8"/>
          <w:pgSz w:w="12240" w:h="15840"/>
          <w:pgMar w:top="1413" w:right="1560" w:bottom="1276" w:left="1560" w:header="0" w:footer="720" w:gutter="0"/>
          <w:pgNumType w:start="1"/>
          <w:cols w:space="720"/>
        </w:sectPr>
      </w:pPr>
    </w:p>
    <w:p w:rsidR="002C51BE" w:rsidRPr="00A02C5B" w:rsidRDefault="00683099" w:rsidP="00FE3C90">
      <w:pPr>
        <w:tabs>
          <w:tab w:val="left" w:pos="2410"/>
        </w:tabs>
        <w:ind w:right="433"/>
        <w:jc w:val="center"/>
        <w:rPr>
          <w:color w:val="auto"/>
        </w:rPr>
      </w:pPr>
      <w:r w:rsidRPr="00A02C5B">
        <w:rPr>
          <w:b/>
          <w:color w:val="auto"/>
        </w:rPr>
        <w:lastRenderedPageBreak/>
        <w:t>Jerônimo Terra Rolim</w:t>
      </w:r>
    </w:p>
    <w:p w:rsidR="0053792A" w:rsidRPr="00A02C5B" w:rsidRDefault="002C4AE1" w:rsidP="00FE3C90">
      <w:pPr>
        <w:tabs>
          <w:tab w:val="left" w:pos="2410"/>
        </w:tabs>
        <w:ind w:right="433"/>
        <w:jc w:val="center"/>
        <w:rPr>
          <w:color w:val="auto"/>
        </w:rPr>
      </w:pPr>
      <w:r>
        <w:rPr>
          <w:color w:val="auto"/>
        </w:rPr>
        <w:t>Vereador - PSDB</w:t>
      </w:r>
    </w:p>
    <w:p w:rsidR="001A0934" w:rsidRPr="00A02C5B" w:rsidRDefault="001A0934" w:rsidP="00FE3C90">
      <w:pPr>
        <w:tabs>
          <w:tab w:val="left" w:pos="2410"/>
        </w:tabs>
        <w:ind w:right="433"/>
        <w:jc w:val="center"/>
        <w:rPr>
          <w:b/>
          <w:color w:val="auto"/>
        </w:rPr>
      </w:pPr>
    </w:p>
    <w:sectPr w:rsidR="001A0934" w:rsidRPr="00A02C5B" w:rsidSect="002C4AE1">
      <w:type w:val="continuous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46" w:rsidRDefault="00502246">
      <w:r>
        <w:separator/>
      </w:r>
    </w:p>
  </w:endnote>
  <w:endnote w:type="continuationSeparator" w:id="1">
    <w:p w:rsidR="00502246" w:rsidRDefault="0050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252"/>
        <w:tab w:val="right" w:pos="8504"/>
      </w:tabs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 w:rsidR="00C80CCF">
      <w:rPr>
        <w:sz w:val="14"/>
        <w:szCs w:val="14"/>
      </w:rPr>
      <w:t>direcao@</w:t>
    </w:r>
    <w:r>
      <w:rPr>
        <w:sz w:val="14"/>
        <w:szCs w:val="14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46" w:rsidRDefault="00502246">
      <w:r>
        <w:separator/>
      </w:r>
    </w:p>
  </w:footnote>
  <w:footnote w:type="continuationSeparator" w:id="1">
    <w:p w:rsidR="00502246" w:rsidRDefault="0050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2085975" cy="109537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51BE" w:rsidRDefault="00683099">
    <w:pPr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  <w:p w:rsidR="002C51BE" w:rsidRDefault="002C51BE">
    <w:pPr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BE"/>
    <w:rsid w:val="0001222A"/>
    <w:rsid w:val="000970E4"/>
    <w:rsid w:val="00120C02"/>
    <w:rsid w:val="00131E83"/>
    <w:rsid w:val="001448EA"/>
    <w:rsid w:val="00166906"/>
    <w:rsid w:val="00195A91"/>
    <w:rsid w:val="001A0934"/>
    <w:rsid w:val="001B776B"/>
    <w:rsid w:val="001C11A3"/>
    <w:rsid w:val="001E34C8"/>
    <w:rsid w:val="00201D2B"/>
    <w:rsid w:val="00260919"/>
    <w:rsid w:val="002C3E08"/>
    <w:rsid w:val="002C4AE1"/>
    <w:rsid w:val="002C51BE"/>
    <w:rsid w:val="00333BCF"/>
    <w:rsid w:val="00440275"/>
    <w:rsid w:val="00471DDA"/>
    <w:rsid w:val="00483D77"/>
    <w:rsid w:val="004D070C"/>
    <w:rsid w:val="00502246"/>
    <w:rsid w:val="00532783"/>
    <w:rsid w:val="0053792A"/>
    <w:rsid w:val="00600660"/>
    <w:rsid w:val="00683099"/>
    <w:rsid w:val="006D5872"/>
    <w:rsid w:val="0080015B"/>
    <w:rsid w:val="008243C7"/>
    <w:rsid w:val="008D22FD"/>
    <w:rsid w:val="008E0F57"/>
    <w:rsid w:val="00940331"/>
    <w:rsid w:val="009C0FA4"/>
    <w:rsid w:val="00A02C5B"/>
    <w:rsid w:val="00A3604A"/>
    <w:rsid w:val="00A45A7F"/>
    <w:rsid w:val="00B16DC6"/>
    <w:rsid w:val="00BB38F6"/>
    <w:rsid w:val="00BE744D"/>
    <w:rsid w:val="00C80CCF"/>
    <w:rsid w:val="00D07076"/>
    <w:rsid w:val="00D3370D"/>
    <w:rsid w:val="00E069D0"/>
    <w:rsid w:val="00E64D23"/>
    <w:rsid w:val="00E84061"/>
    <w:rsid w:val="00FE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7076"/>
  </w:style>
  <w:style w:type="paragraph" w:styleId="Ttulo1">
    <w:name w:val="heading 1"/>
    <w:basedOn w:val="Normal"/>
    <w:next w:val="Normal"/>
    <w:rsid w:val="00D07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07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07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0707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070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07076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07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070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07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  <w:style w:type="paragraph" w:customStyle="1" w:styleId="TableParagraph">
    <w:name w:val="Table Paragraph"/>
    <w:basedOn w:val="Normal"/>
    <w:uiPriority w:val="1"/>
    <w:qFormat/>
    <w:rsid w:val="00201D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Arial" w:hAnsi="Arial" w:cs="Arial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04A4-43C5-4B84-ABD2-001A610E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PSBD-PC</cp:lastModifiedBy>
  <cp:revision>6</cp:revision>
  <cp:lastPrinted>2017-09-25T21:52:00Z</cp:lastPrinted>
  <dcterms:created xsi:type="dcterms:W3CDTF">2017-09-25T21:08:00Z</dcterms:created>
  <dcterms:modified xsi:type="dcterms:W3CDTF">2017-09-25T21:53:00Z</dcterms:modified>
</cp:coreProperties>
</file>